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5F" w:rsidRDefault="003F3B5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F3B5F" w:rsidRDefault="003F3B5F">
      <w:pPr>
        <w:pStyle w:val="ConsPlusNormal"/>
        <w:jc w:val="both"/>
        <w:outlineLvl w:val="0"/>
      </w:pPr>
    </w:p>
    <w:p w:rsidR="003F3B5F" w:rsidRDefault="003F3B5F">
      <w:pPr>
        <w:pStyle w:val="ConsPlusNormal"/>
        <w:outlineLvl w:val="0"/>
      </w:pPr>
      <w:r>
        <w:t>Зарегистрировано в Минюсте России 22 октября 2013 г. N 30239</w:t>
      </w:r>
    </w:p>
    <w:p w:rsidR="003F3B5F" w:rsidRDefault="003F3B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3B5F" w:rsidRDefault="003F3B5F">
      <w:pPr>
        <w:pStyle w:val="ConsPlusNormal"/>
        <w:jc w:val="center"/>
      </w:pPr>
    </w:p>
    <w:p w:rsidR="003F3B5F" w:rsidRDefault="003F3B5F">
      <w:pPr>
        <w:pStyle w:val="ConsPlusTitle"/>
        <w:jc w:val="center"/>
      </w:pPr>
      <w:r>
        <w:t>МИНИСТЕРСТВО ТРАНСПОРТА РОССИЙСКОЙ ФЕДЕРАЦИИ</w:t>
      </w:r>
    </w:p>
    <w:p w:rsidR="003F3B5F" w:rsidRDefault="003F3B5F">
      <w:pPr>
        <w:pStyle w:val="ConsPlusTitle"/>
        <w:jc w:val="center"/>
      </w:pPr>
    </w:p>
    <w:p w:rsidR="003F3B5F" w:rsidRDefault="003F3B5F">
      <w:pPr>
        <w:pStyle w:val="ConsPlusTitle"/>
        <w:jc w:val="center"/>
      </w:pPr>
      <w:r>
        <w:t>ПРИКАЗ</w:t>
      </w:r>
    </w:p>
    <w:p w:rsidR="003F3B5F" w:rsidRDefault="003F3B5F">
      <w:pPr>
        <w:pStyle w:val="ConsPlusTitle"/>
        <w:jc w:val="center"/>
      </w:pPr>
      <w:r>
        <w:t>от 21 августа 2013 г. N 274</w:t>
      </w:r>
    </w:p>
    <w:p w:rsidR="003F3B5F" w:rsidRDefault="003F3B5F">
      <w:pPr>
        <w:pStyle w:val="ConsPlusTitle"/>
        <w:jc w:val="center"/>
      </w:pPr>
    </w:p>
    <w:p w:rsidR="003F3B5F" w:rsidRDefault="003F3B5F">
      <w:pPr>
        <w:pStyle w:val="ConsPlusTitle"/>
        <w:jc w:val="center"/>
      </w:pPr>
      <w:r>
        <w:t>ОБ УТВЕРЖДЕНИИ ПРАВИЛ ЗАПОЛНЕНИЯ ДИАГНОСТИЧЕСКОЙ КАРТЫ</w:t>
      </w:r>
    </w:p>
    <w:p w:rsidR="003F3B5F" w:rsidRDefault="003F3B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3B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B5F" w:rsidRDefault="003F3B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B5F" w:rsidRDefault="003F3B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Минтранса России от 25.02.2014 </w:t>
            </w:r>
            <w:hyperlink r:id="rId6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F3B5F" w:rsidRDefault="003F3B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7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3B5F" w:rsidRDefault="003F3B5F">
      <w:pPr>
        <w:pStyle w:val="ConsPlusNormal"/>
        <w:jc w:val="center"/>
      </w:pPr>
    </w:p>
    <w:p w:rsidR="003F3B5F" w:rsidRDefault="003F3B5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5.2.53(50)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24, ст. 2601; N 52 (ч. III), ст. 5587; 2008, N 8, ст. 740; N 11 (ч. I), ст. 1029;</w:t>
      </w:r>
      <w:proofErr w:type="gramEnd"/>
      <w:r>
        <w:t xml:space="preserve"> </w:t>
      </w:r>
      <w:proofErr w:type="gramStart"/>
      <w:r>
        <w:t>N 17, ст. 1883; N 22, ст. 2576; N 42, ст. 4825; N 46, ст. 5337; 2009, N 3, ст. 378; N 4, ст. 506; N 6, ст. 738; N 13, ст. 1558; N 18 (ч. II), ст. 2249; N 32, ст. 4046; N 33, ст. 4088; N 36, ст. 4361;</w:t>
      </w:r>
      <w:proofErr w:type="gramEnd"/>
      <w:r>
        <w:t xml:space="preserve"> N 51, ст. 6332; 2010, N 6, ст. 650; N 6, ст. 652; N 11, ст. 1222; N 12, ст. 1348; N 13, ст. 1502; N 15, ст. 1805; N 25, ст. 3172; N 26, ст. 3350; N 31, ст. 4251; 2011, N 14, ст. 1935; N 26, ст. 3801; N 26, ст. 3804; N 32, ст. 4832; N 38, ст. 5389; N 46, ст. 6526; N 47, ст. 6660; N 48, ст. 6922; 2012, N 6, ст. 686; N 14, ст. 1630; N 19, ст. 2439; N 44, ст. 6029; N 49, ст. 6881; 2013, N 5, ст. 388; </w:t>
      </w:r>
      <w:proofErr w:type="gramStart"/>
      <w:r>
        <w:t>N 12, ст. 1322; N 26, ст. 3343), приказываю:</w:t>
      </w:r>
      <w:proofErr w:type="gramEnd"/>
    </w:p>
    <w:p w:rsidR="003F3B5F" w:rsidRDefault="003F3B5F">
      <w:pPr>
        <w:pStyle w:val="ConsPlusNormal"/>
        <w:spacing w:before="220"/>
        <w:ind w:firstLine="540"/>
        <w:jc w:val="both"/>
      </w:pPr>
      <w:r>
        <w:t>1. Утвердить:</w:t>
      </w:r>
    </w:p>
    <w:p w:rsidR="003F3B5F" w:rsidRDefault="00FF2591">
      <w:pPr>
        <w:pStyle w:val="ConsPlusNormal"/>
        <w:spacing w:before="220"/>
        <w:ind w:firstLine="540"/>
        <w:jc w:val="both"/>
      </w:pPr>
      <w:hyperlink w:anchor="P33" w:history="1">
        <w:r w:rsidR="003F3B5F">
          <w:rPr>
            <w:color w:val="0000FF"/>
          </w:rPr>
          <w:t>Правила</w:t>
        </w:r>
      </w:hyperlink>
      <w:r w:rsidR="003F3B5F">
        <w:t xml:space="preserve"> заполнения диагностической карты (приложение N 1 к настоящему приказу);</w:t>
      </w:r>
    </w:p>
    <w:p w:rsidR="003F3B5F" w:rsidRDefault="00FF2591">
      <w:pPr>
        <w:pStyle w:val="ConsPlusNormal"/>
        <w:spacing w:before="220"/>
        <w:ind w:firstLine="540"/>
        <w:jc w:val="both"/>
      </w:pPr>
      <w:hyperlink w:anchor="P96" w:history="1">
        <w:r w:rsidR="003F3B5F">
          <w:rPr>
            <w:color w:val="0000FF"/>
          </w:rPr>
          <w:t>Правила</w:t>
        </w:r>
      </w:hyperlink>
      <w:r w:rsidR="003F3B5F">
        <w:t xml:space="preserve"> заполнения диагностической карты (городской наземный электрический транспорт) (приложение N 2 к настоящему приказу).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F3B5F" w:rsidRDefault="00FF2591">
      <w:pPr>
        <w:pStyle w:val="ConsPlusNormal"/>
        <w:spacing w:before="220"/>
        <w:ind w:firstLine="540"/>
        <w:jc w:val="both"/>
      </w:pPr>
      <w:hyperlink r:id="rId9" w:history="1">
        <w:r w:rsidR="003F3B5F">
          <w:rPr>
            <w:color w:val="0000FF"/>
          </w:rPr>
          <w:t>приказ</w:t>
        </w:r>
      </w:hyperlink>
      <w:r w:rsidR="003F3B5F">
        <w:t xml:space="preserve"> Министерства транспорта Российской Федерации от 19 декабря 2011 г. N 320 "Об утверждении правил заполнения диагностической карты" (зарегистрирован Минюстом России 30 декабря 2011 г., регистрационный N 22866);</w:t>
      </w:r>
    </w:p>
    <w:p w:rsidR="003F3B5F" w:rsidRDefault="00FF2591">
      <w:pPr>
        <w:pStyle w:val="ConsPlusNormal"/>
        <w:spacing w:before="220"/>
        <w:ind w:firstLine="540"/>
        <w:jc w:val="both"/>
      </w:pPr>
      <w:hyperlink r:id="rId10" w:history="1">
        <w:r w:rsidR="003F3B5F">
          <w:rPr>
            <w:color w:val="0000FF"/>
          </w:rPr>
          <w:t>приказ</w:t>
        </w:r>
      </w:hyperlink>
      <w:r w:rsidR="003F3B5F">
        <w:t xml:space="preserve"> Министерства транспорта Российской Федерации от 14 июня 2012 г. N 170 "Об утверждении Правил заполнения диагностической карты (городской наземный электрический транспорт)" (зарегистрирован Минюстом России 10 июля 2012 г., регистрационный N 24865).</w:t>
      </w:r>
    </w:p>
    <w:p w:rsidR="003F3B5F" w:rsidRDefault="003F3B5F">
      <w:pPr>
        <w:pStyle w:val="ConsPlusNormal"/>
        <w:ind w:firstLine="540"/>
        <w:jc w:val="both"/>
      </w:pPr>
    </w:p>
    <w:p w:rsidR="003F3B5F" w:rsidRDefault="003F3B5F">
      <w:pPr>
        <w:pStyle w:val="ConsPlusNormal"/>
        <w:jc w:val="right"/>
      </w:pPr>
      <w:r>
        <w:t>Министр</w:t>
      </w:r>
    </w:p>
    <w:p w:rsidR="003F3B5F" w:rsidRDefault="003F3B5F">
      <w:pPr>
        <w:pStyle w:val="ConsPlusNormal"/>
        <w:jc w:val="right"/>
      </w:pPr>
      <w:r>
        <w:t>М.Ю.СОКОЛОВ</w:t>
      </w:r>
    </w:p>
    <w:p w:rsidR="003F3B5F" w:rsidRDefault="003F3B5F">
      <w:pPr>
        <w:pStyle w:val="ConsPlusNormal"/>
        <w:ind w:firstLine="540"/>
        <w:jc w:val="both"/>
      </w:pPr>
    </w:p>
    <w:p w:rsidR="003F3B5F" w:rsidRDefault="003F3B5F">
      <w:pPr>
        <w:pStyle w:val="ConsPlusNormal"/>
        <w:ind w:firstLine="540"/>
        <w:jc w:val="both"/>
      </w:pPr>
    </w:p>
    <w:p w:rsidR="003F3B5F" w:rsidRDefault="003F3B5F">
      <w:pPr>
        <w:pStyle w:val="ConsPlusNormal"/>
        <w:ind w:firstLine="540"/>
        <w:jc w:val="both"/>
      </w:pPr>
    </w:p>
    <w:p w:rsidR="003F3B5F" w:rsidRDefault="003F3B5F">
      <w:pPr>
        <w:pStyle w:val="ConsPlusNormal"/>
        <w:ind w:firstLine="540"/>
        <w:jc w:val="both"/>
      </w:pPr>
    </w:p>
    <w:p w:rsidR="003F3B5F" w:rsidRDefault="003F3B5F">
      <w:pPr>
        <w:pStyle w:val="ConsPlusNormal"/>
        <w:ind w:firstLine="540"/>
        <w:jc w:val="both"/>
      </w:pPr>
    </w:p>
    <w:p w:rsidR="003F3B5F" w:rsidRDefault="003F3B5F">
      <w:pPr>
        <w:pStyle w:val="ConsPlusNormal"/>
        <w:jc w:val="right"/>
        <w:outlineLvl w:val="0"/>
      </w:pPr>
      <w:r>
        <w:t>Приложение N 1</w:t>
      </w:r>
    </w:p>
    <w:p w:rsidR="003F3B5F" w:rsidRDefault="003F3B5F">
      <w:pPr>
        <w:pStyle w:val="ConsPlusNormal"/>
        <w:jc w:val="right"/>
      </w:pPr>
      <w:r>
        <w:t>к приказу Минтранса России</w:t>
      </w:r>
    </w:p>
    <w:p w:rsidR="003F3B5F" w:rsidRDefault="003F3B5F">
      <w:pPr>
        <w:pStyle w:val="ConsPlusNormal"/>
        <w:jc w:val="right"/>
      </w:pPr>
      <w:r>
        <w:lastRenderedPageBreak/>
        <w:t>от 21 августа 2013 г. N 274</w:t>
      </w:r>
    </w:p>
    <w:p w:rsidR="003F3B5F" w:rsidRDefault="003F3B5F">
      <w:pPr>
        <w:pStyle w:val="ConsPlusNormal"/>
        <w:ind w:firstLine="540"/>
        <w:jc w:val="both"/>
      </w:pPr>
    </w:p>
    <w:p w:rsidR="003F3B5F" w:rsidRDefault="003F3B5F">
      <w:pPr>
        <w:pStyle w:val="ConsPlusTitle"/>
        <w:jc w:val="center"/>
      </w:pPr>
      <w:bookmarkStart w:id="1" w:name="P33"/>
      <w:bookmarkEnd w:id="1"/>
      <w:r>
        <w:t>ПРАВИЛА ЗАПОЛНЕНИЯ ДИАГНОСТИЧЕСКОЙ КАРТЫ</w:t>
      </w:r>
    </w:p>
    <w:p w:rsidR="003F3B5F" w:rsidRDefault="003F3B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3B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B5F" w:rsidRDefault="003F3B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B5F" w:rsidRDefault="003F3B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Минтранса России от 25.02.2014 </w:t>
            </w:r>
            <w:hyperlink r:id="rId11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F3B5F" w:rsidRDefault="003F3B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12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3B5F" w:rsidRDefault="003F3B5F">
      <w:pPr>
        <w:pStyle w:val="ConsPlusNormal"/>
        <w:jc w:val="center"/>
      </w:pPr>
    </w:p>
    <w:p w:rsidR="003F3B5F" w:rsidRDefault="003F3B5F">
      <w:pPr>
        <w:pStyle w:val="ConsPlusNormal"/>
        <w:ind w:firstLine="540"/>
        <w:jc w:val="both"/>
      </w:pPr>
      <w:r>
        <w:t xml:space="preserve">1. Настоящие Правила устанавливают требования к заполнению диагностической карты, оформляемой по результатам проведения технического осмотра транспортных средств, по </w:t>
      </w:r>
      <w:hyperlink r:id="rId13" w:history="1">
        <w:r>
          <w:rPr>
            <w:color w:val="0000FF"/>
          </w:rPr>
          <w:t>форме</w:t>
        </w:r>
      </w:hyperlink>
      <w:r>
        <w:t xml:space="preserve"> согласно приложению N 3 к Правилам проведения технического осмотра транспортных средств, утвержденным постановлением Правительства Российской Федерации от 5 декабря 2011 г. N 1008 &lt;1&gt; (далее - Правила ТО ТС).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2011, N 50, ст. 7397; 2012, N 49, ст. 6881.</w:t>
      </w:r>
    </w:p>
    <w:p w:rsidR="003F3B5F" w:rsidRDefault="003F3B5F">
      <w:pPr>
        <w:pStyle w:val="ConsPlusNormal"/>
        <w:ind w:firstLine="540"/>
        <w:jc w:val="both"/>
      </w:pPr>
    </w:p>
    <w:p w:rsidR="003F3B5F" w:rsidRDefault="003F3B5F">
      <w:pPr>
        <w:pStyle w:val="ConsPlusNormal"/>
        <w:ind w:firstLine="540"/>
        <w:jc w:val="both"/>
      </w:pPr>
      <w:r>
        <w:t>2. В графе "Оператор технического осмотра" указывается полное и сокращенное наименование оператора технического осмотра - юридического лица или фамилия, имя и, в случае, если имеется, отчество оператора технического осмотра - индивидуального предпринимателя (далее - оператор технического осмотра), адрес оператора технического осмотра.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3. В графе "Пункт технического осмотра" указывается адрес пункта технического осмотра в случае, если он не совпадает с адресом оператора технического осмотра.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4. В графе "Регистрационный номер" (15 ячеек):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в 1 - 5 ячейках указывается номер оператора технического осмотра в реестре операторов технического осмотра (пять цифровых знаков);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в 6 - 8 ячейках указывается порядковый номер технического эксперта, проводившего технический осмотр транспортного средства, присваиваемый оператором технического осмотра самостоятельно (три цифровых знака);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в 9 - 10 ячейках указываются два последних цифровых знака года, в котором проведен технический осмотр;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в 11 - 15 ячейках указывается порядковый номер диагностической карты, оформляемой техническим экспертом, принявшим решение о ее выдаче в текущем году (пять цифровых знаков с номера 00001 до номера 99999; ежегодно 1 января порядковый номер диагностической карты обнуляется).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 xml:space="preserve">5. В графе "Срок действия </w:t>
      </w:r>
      <w:proofErr w:type="gramStart"/>
      <w:r>
        <w:t>до</w:t>
      </w:r>
      <w:proofErr w:type="gramEnd"/>
      <w:r>
        <w:t xml:space="preserve">" указывается </w:t>
      </w:r>
      <w:proofErr w:type="gramStart"/>
      <w:r>
        <w:t>дата</w:t>
      </w:r>
      <w:proofErr w:type="gramEnd"/>
      <w:r>
        <w:t xml:space="preserve"> в формате: число (два цифровых знака), месяц (два цифровых знака), год (четыре цифровых знака).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В случае соответствия транспортного средства обязательным требованиям безопасности указывается дата, определенная от даты проведения технического осмотра с учетом периодичности проведения технического осмотра авт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мототранспортных</w:t>
      </w:r>
      <w:proofErr w:type="spellEnd"/>
      <w:r>
        <w:t xml:space="preserve"> средств &lt;2&gt; плюс один день.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3B5F" w:rsidRDefault="003F3B5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&lt;2&gt; </w:t>
      </w:r>
      <w:hyperlink r:id="rId14" w:history="1">
        <w:r>
          <w:rPr>
            <w:color w:val="0000FF"/>
          </w:rPr>
          <w:t>Статья 15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3881; N 49 (ч. I), ст. 7020, ст. 7040; N 49 (ч. V), ст. 7061;</w:t>
      </w:r>
      <w:proofErr w:type="gramEnd"/>
      <w:r>
        <w:t xml:space="preserve"> 2012, N 31, ст. 4319, ст. 4320; N 53 (ч. I), ст. 7592; 2013, N 27, ст. 3477; N 30 (ч. I), ст. 4082, ст. 4084; N 52 (ч. I), ст. 6985).</w:t>
      </w:r>
    </w:p>
    <w:p w:rsidR="003F3B5F" w:rsidRDefault="003F3B5F">
      <w:pPr>
        <w:pStyle w:val="ConsPlusNormal"/>
        <w:ind w:firstLine="540"/>
        <w:jc w:val="both"/>
      </w:pPr>
    </w:p>
    <w:p w:rsidR="003F3B5F" w:rsidRDefault="003F3B5F">
      <w:pPr>
        <w:pStyle w:val="ConsPlusNormal"/>
        <w:ind w:firstLine="540"/>
        <w:jc w:val="both"/>
      </w:pPr>
      <w:r>
        <w:t xml:space="preserve">В случае несоответствия транспортного средства обязательным требованиям безопасности указывается дата, соответствующая последнему дню срока для проведения повторного технического осмотра (не </w:t>
      </w:r>
      <w:proofErr w:type="gramStart"/>
      <w:r>
        <w:t>позднее</w:t>
      </w:r>
      <w:proofErr w:type="gramEnd"/>
      <w:r>
        <w:t xml:space="preserve"> чем двадцать дней с момента проведения предыдущего технического осмотра &lt;3&gt;) плюс один день.</w:t>
      </w:r>
    </w:p>
    <w:p w:rsidR="003F3B5F" w:rsidRDefault="003F3B5F">
      <w:pPr>
        <w:pStyle w:val="ConsPlusNormal"/>
        <w:jc w:val="both"/>
      </w:pPr>
      <w:r>
        <w:t xml:space="preserve">(п. 5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Минтранса России от 25.02.2014 N 45)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3B5F" w:rsidRDefault="003F3B5F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6" w:history="1">
        <w:r>
          <w:rPr>
            <w:color w:val="0000FF"/>
          </w:rPr>
          <w:t>Часть 2 статьи 18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3881; N 49 (ч. I), ст. 7020, ст. 7040; N 49 (ч. V), ст. 7061;</w:t>
      </w:r>
      <w:proofErr w:type="gramEnd"/>
      <w:r>
        <w:t xml:space="preserve"> 2012, N 31, ст. 4319, ст. 4320; N 53 (ч. I), ст. 7592; 2013, N 27, ст. 3477; N 30 (ч. I), ст. 4082, ст. 4084; N 52 (ч. I), ст. 6985).</w:t>
      </w:r>
    </w:p>
    <w:p w:rsidR="003F3B5F" w:rsidRDefault="003F3B5F">
      <w:pPr>
        <w:pStyle w:val="ConsPlusNormal"/>
        <w:ind w:firstLine="540"/>
        <w:jc w:val="both"/>
      </w:pPr>
    </w:p>
    <w:p w:rsidR="003F3B5F" w:rsidRDefault="003F3B5F">
      <w:pPr>
        <w:pStyle w:val="ConsPlusNormal"/>
        <w:ind w:firstLine="540"/>
        <w:jc w:val="both"/>
      </w:pPr>
      <w:r>
        <w:t>6. В графах "Первичная проверка" и "Повторная проверка" в зависимости от вида проверки технического состояния транспортного средства ставится знак "x".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7. В графе "Регистрационный знак ТС</w:t>
      </w:r>
      <w:proofErr w:type="gramStart"/>
      <w:r>
        <w:t>:"</w:t>
      </w:r>
      <w:proofErr w:type="gramEnd"/>
      <w:r>
        <w:t xml:space="preserve"> указывается регистрационный знак транспортного средства, установленный по результатам внешнего осмотра.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8. В графах "VIN:", "Номер рамы:", "Номер кузова:", "Марка, модель ТС:", "Категория ТС:", "Год выпуска ТС</w:t>
      </w:r>
      <w:proofErr w:type="gramStart"/>
      <w:r>
        <w:t>:"</w:t>
      </w:r>
      <w:proofErr w:type="gramEnd"/>
      <w:r>
        <w:t xml:space="preserve"> указываются данные в соответствии со свидетельством о регистрации транспортного средства или паспортом транспортного средства, представленными владельцем или его представителем.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9. В графе "СРТС (или ПТС) (серия, номер, выдан кем, когда)</w:t>
      </w:r>
      <w:proofErr w:type="gramStart"/>
      <w:r>
        <w:t>:"</w:t>
      </w:r>
      <w:proofErr w:type="gramEnd"/>
      <w:r>
        <w:t xml:space="preserve"> указываются серия, номер, кем и когда выданы свидетельство о регистрации транспортного средства или паспорт транспортного средства.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10. Графы, содержащие параметры и требования, предъявляемые к транспортным средствам при проведении технического осмотра, заполняются техническим экспертом по результатам проведения технического диагностирования транспортного средства.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В случае обнаружения несоответствия в ячейке справа от наименования соответствующего параметра/требования, предъявляемого к транспортным средствам при проведении технического осмотра, ставится знак "x".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В ячейке справа от наименования параметра/требования, не распространяющегося на данное транспортное средство, ставится знак "-".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 xml:space="preserve">11. В графах "Нижняя граница" и "Верхняя граница" подраздела "Параметры, по которым установлено несоответствие" раздела "Результаты диагностирования" указываются минимально допустимое и максимально допустимое значения параметра в соответствии с требованиями, установленными в </w:t>
      </w:r>
      <w:hyperlink r:id="rId17" w:history="1">
        <w:r>
          <w:rPr>
            <w:color w:val="0000FF"/>
          </w:rPr>
          <w:t>приложении N 1</w:t>
        </w:r>
      </w:hyperlink>
      <w:r>
        <w:t xml:space="preserve"> к Правилам ТО ТС.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В графе "Результат проверки" указывается фактическое значение параметра, полученное в результате проведения технического диагностирования транспортного средства.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 xml:space="preserve">В графе "Наименование параметра" указывается наименование параметра в соответствии с разделом "Параметры и требования, предъявляемые к транспортным средствам при проведении </w:t>
      </w:r>
      <w:r>
        <w:lastRenderedPageBreak/>
        <w:t>технического осмотра".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В графе "Пункт диагностической карты" указывается номер пункта раздела "Параметры и требования, предъявляемые к транспортным средствам при проведении технического осмотра", которым предусмотрен соответствующий параметр.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 xml:space="preserve">12. В графе "Предмет проверки (узел, деталь, агрегат)" подраздела "Невыполненные требования" раздела "Результаты диагностирования" указывается наименование узла, агрегата или детали, которое по результатам технического диагностирования транспортного средства не соответствует требованиям, установленным в </w:t>
      </w:r>
      <w:hyperlink r:id="rId18" w:history="1">
        <w:r>
          <w:rPr>
            <w:color w:val="0000FF"/>
          </w:rPr>
          <w:t>приложении N 1</w:t>
        </w:r>
      </w:hyperlink>
      <w:r>
        <w:t xml:space="preserve"> к Правилам ТО ТС.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В графе "Содержание невыполненного требования (с указанием нормативного источника)" указывается наименование требования в соответствии с разделом "Параметры и требования, предъявляемые к транспортным средствам при проведении технического осмотра" и нормативный источник, устанавливающий указанное требование.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В графе "Пункт диагностической карты" указывается номер пункта раздела "Параметры и требования, предъявляемые к транспортным средствам при проведении технического осмотра", которым предусмотрено соответствующее требование.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13. В графе "Примечания</w:t>
      </w:r>
      <w:proofErr w:type="gramStart"/>
      <w:r>
        <w:t>:"</w:t>
      </w:r>
      <w:proofErr w:type="gramEnd"/>
      <w:r>
        <w:t xml:space="preserve"> указывается дополнительная информация, необходимая для установления результатов технического диагностирования.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14. В графах "Масса без нагрузки:", "Разрешенная максимальная масса</w:t>
      </w:r>
      <w:proofErr w:type="gramStart"/>
      <w:r>
        <w:t>:"</w:t>
      </w:r>
      <w:proofErr w:type="gramEnd"/>
      <w:r>
        <w:t xml:space="preserve"> раздела "Данные транспортного средства" указываются данные в соответствии со свидетельством о регистрации транспортного средства или паспортом транспортного средства.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В графах "Тип топлива:", "Тип тормозной системы</w:t>
      </w:r>
      <w:proofErr w:type="gramStart"/>
      <w:r>
        <w:t>:"</w:t>
      </w:r>
      <w:proofErr w:type="gramEnd"/>
      <w:r>
        <w:t xml:space="preserve"> указываются данные по результатам проведения технического осмотра транспортного средства.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В графе "Пробег ТС</w:t>
      </w:r>
      <w:proofErr w:type="gramStart"/>
      <w:r>
        <w:t>:"</w:t>
      </w:r>
      <w:proofErr w:type="gramEnd"/>
      <w:r>
        <w:t xml:space="preserve"> указывается пробег транспортного средства в километрах, установленный на основе показаний одометра.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В графе "Марка шин</w:t>
      </w:r>
      <w:proofErr w:type="gramStart"/>
      <w:r>
        <w:t>:"</w:t>
      </w:r>
      <w:proofErr w:type="gramEnd"/>
      <w:r>
        <w:t xml:space="preserve"> указываются данные по результатам осмотра шин транспортного средства, предъявляемого для проведения технического осмотра. При наличии разного типа шин на разных осях указываются все марки шин через запятую, начиная с передней оси.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15. В случае, когда транспортное средство соответствует обязательным требованиям безопасности транспортных средств, в графе "Заключение о возможности/невозможности эксплуатации транспортного средства" слово "невозможно" перечеркивается знаком "x". В случае обнаружения несоответствия слово "возможно" перечеркивается знаком "x".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16. В графе "Пункты диагностической карты, требующие повторной проверки</w:t>
      </w:r>
      <w:proofErr w:type="gramStart"/>
      <w:r>
        <w:t>:"</w:t>
      </w:r>
      <w:proofErr w:type="gramEnd"/>
      <w:r>
        <w:t xml:space="preserve"> указываются номера пунктов раздела "Параметры и требования, предъявляемые к транспортным средствам при проведении технического осмотра", в ячейке справа от наименования которых стоит знак "x".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17. В графе "Дата</w:t>
      </w:r>
      <w:proofErr w:type="gramStart"/>
      <w:r>
        <w:t>:"</w:t>
      </w:r>
      <w:proofErr w:type="gramEnd"/>
      <w:r>
        <w:t xml:space="preserve"> указывается дата проведения технического осмотра транспортного средства в формате: число (два цифровых знака), месяц (два цифровых знака), год (четыре цифровых знака).</w:t>
      </w:r>
    </w:p>
    <w:p w:rsidR="003F3B5F" w:rsidRDefault="003F3B5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Минтранса России от 25.02.2014 N 45)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18. В графе "Ф.И.О. технического эксперта" указываются фамилия, имя, отечество технического эксперта, проводившего технический осмотр транспортного средства.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19. В графе "Подпись" ставится подпись технического эксперта, проводившего технический осмотр транспортного средства.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lastRenderedPageBreak/>
        <w:t xml:space="preserve">20. Утратил силу.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Минтранса России от 12.03.2018 N 86.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21. Графы заполняются шариковой ручкой, чернилами или на печатающем устройстве.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22. Диагностическая карта составляется в письменной форме в двух экземплярах и в форме электронного документа. Один из экземпляров диагностической карты, составленной в письменной форме, выдается владельцу транспортного средства или его представителю, другой хранится у оператора технического осмотра в течение не менее трех лет. Диагностическая карта, составленная в форме электронного документа, направляется в единую автоматизированную информационную систему технического осмотра и хранится у оператора технического осмотра в течение не менее пяти лет.</w:t>
      </w:r>
    </w:p>
    <w:p w:rsidR="003F3B5F" w:rsidRDefault="003F3B5F">
      <w:pPr>
        <w:pStyle w:val="ConsPlusNormal"/>
        <w:ind w:firstLine="540"/>
        <w:jc w:val="both"/>
      </w:pPr>
    </w:p>
    <w:p w:rsidR="003F3B5F" w:rsidRDefault="003F3B5F">
      <w:pPr>
        <w:pStyle w:val="ConsPlusNormal"/>
        <w:ind w:firstLine="540"/>
        <w:jc w:val="both"/>
      </w:pPr>
    </w:p>
    <w:p w:rsidR="003F3B5F" w:rsidRDefault="003F3B5F">
      <w:pPr>
        <w:pStyle w:val="ConsPlusNormal"/>
        <w:ind w:firstLine="540"/>
        <w:jc w:val="both"/>
      </w:pPr>
    </w:p>
    <w:p w:rsidR="003F3B5F" w:rsidRDefault="003F3B5F">
      <w:pPr>
        <w:pStyle w:val="ConsPlusNormal"/>
        <w:ind w:firstLine="540"/>
        <w:jc w:val="both"/>
      </w:pPr>
    </w:p>
    <w:p w:rsidR="003F3B5F" w:rsidRDefault="003F3B5F">
      <w:pPr>
        <w:pStyle w:val="ConsPlusNormal"/>
        <w:ind w:firstLine="540"/>
        <w:jc w:val="both"/>
      </w:pPr>
    </w:p>
    <w:p w:rsidR="003F3B5F" w:rsidRDefault="003F3B5F">
      <w:pPr>
        <w:pStyle w:val="ConsPlusNormal"/>
        <w:jc w:val="right"/>
        <w:outlineLvl w:val="0"/>
      </w:pPr>
      <w:r>
        <w:t>Приложение N 2</w:t>
      </w:r>
    </w:p>
    <w:p w:rsidR="003F3B5F" w:rsidRDefault="003F3B5F">
      <w:pPr>
        <w:pStyle w:val="ConsPlusNormal"/>
        <w:jc w:val="right"/>
      </w:pPr>
      <w:r>
        <w:t>к приказу Минтранса России</w:t>
      </w:r>
    </w:p>
    <w:p w:rsidR="003F3B5F" w:rsidRDefault="003F3B5F">
      <w:pPr>
        <w:pStyle w:val="ConsPlusNormal"/>
        <w:jc w:val="right"/>
      </w:pPr>
      <w:r>
        <w:t>от 21 августа 2013 г. N 274</w:t>
      </w:r>
    </w:p>
    <w:p w:rsidR="003F3B5F" w:rsidRDefault="003F3B5F">
      <w:pPr>
        <w:pStyle w:val="ConsPlusNormal"/>
        <w:ind w:firstLine="540"/>
        <w:jc w:val="both"/>
      </w:pPr>
    </w:p>
    <w:p w:rsidR="003F3B5F" w:rsidRDefault="003F3B5F">
      <w:pPr>
        <w:pStyle w:val="ConsPlusTitle"/>
        <w:jc w:val="center"/>
      </w:pPr>
      <w:bookmarkStart w:id="2" w:name="P96"/>
      <w:bookmarkEnd w:id="2"/>
      <w:r>
        <w:t>ПРАВИЛА</w:t>
      </w:r>
    </w:p>
    <w:p w:rsidR="003F3B5F" w:rsidRDefault="003F3B5F">
      <w:pPr>
        <w:pStyle w:val="ConsPlusTitle"/>
        <w:jc w:val="center"/>
      </w:pPr>
      <w:proofErr w:type="gramStart"/>
      <w:r>
        <w:t>ЗАПОЛНЕНИЯ ДИАГНОСТИЧЕСКОЙ КАРТЫ (ГОРОДСКОЙ НАЗЕМНЫЙ</w:t>
      </w:r>
      <w:proofErr w:type="gramEnd"/>
    </w:p>
    <w:p w:rsidR="003F3B5F" w:rsidRDefault="003F3B5F">
      <w:pPr>
        <w:pStyle w:val="ConsPlusTitle"/>
        <w:jc w:val="center"/>
      </w:pPr>
      <w:proofErr w:type="gramStart"/>
      <w:r>
        <w:t>ЭЛЕКТРИЧЕСКИЙ ТРАНСПОРТ)</w:t>
      </w:r>
      <w:proofErr w:type="gramEnd"/>
    </w:p>
    <w:p w:rsidR="003F3B5F" w:rsidRDefault="003F3B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3B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B5F" w:rsidRDefault="003F3B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B5F" w:rsidRDefault="003F3B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Минтранса России от 25.02.2014 </w:t>
            </w:r>
            <w:hyperlink r:id="rId21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F3B5F" w:rsidRDefault="003F3B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22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3B5F" w:rsidRDefault="003F3B5F">
      <w:pPr>
        <w:pStyle w:val="ConsPlusNormal"/>
        <w:jc w:val="center"/>
      </w:pPr>
    </w:p>
    <w:p w:rsidR="003F3B5F" w:rsidRDefault="003F3B5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требования к заполнению диагностической карты, оформляемой по результатам проведения технического осмотра транспортных средств городского наземного электрического транспорта (далее соответственно - технический осмотр, транспортное средство), по форме согласно </w:t>
      </w:r>
      <w:hyperlink r:id="rId23" w:history="1">
        <w:r>
          <w:rPr>
            <w:color w:val="0000FF"/>
          </w:rPr>
          <w:t>приложению N 2</w:t>
        </w:r>
      </w:hyperlink>
      <w:r>
        <w:t xml:space="preserve"> к Правилам проведения технического осмотра транспортных средств городского наземного электрического транспорта, утвержденным постановлением Правительства Российской Федерации от 30 декабря 2011 г. &lt;1&gt; N 1240 (далее - Правила ТО ГЭТ).</w:t>
      </w:r>
      <w:proofErr w:type="gramEnd"/>
    </w:p>
    <w:p w:rsidR="003F3B5F" w:rsidRDefault="003F3B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3, ст. 439; N 49, ст. 6881.</w:t>
      </w:r>
    </w:p>
    <w:p w:rsidR="003F3B5F" w:rsidRDefault="003F3B5F">
      <w:pPr>
        <w:pStyle w:val="ConsPlusNormal"/>
        <w:ind w:firstLine="540"/>
        <w:jc w:val="both"/>
      </w:pPr>
    </w:p>
    <w:p w:rsidR="003F3B5F" w:rsidRDefault="003F3B5F">
      <w:pPr>
        <w:pStyle w:val="ConsPlusNormal"/>
        <w:ind w:firstLine="540"/>
        <w:jc w:val="both"/>
      </w:pPr>
      <w:r>
        <w:t>2. В графе "Оператор технического осмотра" указывается полное и сокращенное наименование оператора технического осмотра - юридического лица или фамилия, имя и, в случае, если имеется, отчество оператора технического осмотра - индивидуального предпринимателя (далее - оператор технического осмотра), адрес оператора технического осмотра.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 xml:space="preserve">3. В графе "Пункт технического осмотра" указывается адрес трамвайного депо или троллейбусного парка, непосредственно в месте </w:t>
      </w:r>
      <w:proofErr w:type="gramStart"/>
      <w:r>
        <w:t>размещения</w:t>
      </w:r>
      <w:proofErr w:type="gramEnd"/>
      <w:r>
        <w:t xml:space="preserve"> которого проводится технический осмотр.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4. В графе "Регистрационный номер" (15 ячеек):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в 1 - 5 ячейках указывается номер оператора технического осмотра в реестре операторов технического осмотра (пять цифровых знаков);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lastRenderedPageBreak/>
        <w:t>в 6 - 8 ячейках указывается порядковый номер технического эксперта, проводившего технический осмотр транспортного средства, присваиваемый оператором технического осмотра самостоятельно (три цифровых знака);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в 9 - 10 ячейках указываются два последних цифровых знака года, в котором проведен технический осмотр;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в 11 - 15 ячейках указывается порядковый номер диагностической карты, оформляемой техническим экспертом, принявшим решение о ее выдаче в текущем году (пять цифровых знаков с номера 00001 до номера 99999; ежегодно 1 января порядковый номер диагностической карты обнуляется).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 xml:space="preserve">5. В графе "Срок действия </w:t>
      </w:r>
      <w:proofErr w:type="gramStart"/>
      <w:r>
        <w:t>до</w:t>
      </w:r>
      <w:proofErr w:type="gramEnd"/>
      <w:r>
        <w:t xml:space="preserve">" указывается </w:t>
      </w:r>
      <w:proofErr w:type="gramStart"/>
      <w:r>
        <w:t>дата</w:t>
      </w:r>
      <w:proofErr w:type="gramEnd"/>
      <w:r>
        <w:t xml:space="preserve"> в формате: число (два цифровых знака), месяц (два цифровых знака), год (четыре цифровых знака).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 xml:space="preserve">В случае соответствия транспортного средства обязательным требованиям безопасности указывается дата, определенная от даты проведения технического осмотра с учетом </w:t>
      </w:r>
      <w:proofErr w:type="gramStart"/>
      <w:r>
        <w:t>периодичности проведения технического осмотра транспортных средств городского наземного электрического транспорта</w:t>
      </w:r>
      <w:proofErr w:type="gramEnd"/>
      <w:r>
        <w:t xml:space="preserve"> &lt;2&gt; плюс один день.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4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30 декабря 2011 г. N 1240 (Собрание законодательства Российской Федерации, 2012, N 3, ст. 439; N 49, ст. 6881).</w:t>
      </w:r>
    </w:p>
    <w:p w:rsidR="003F3B5F" w:rsidRDefault="003F3B5F">
      <w:pPr>
        <w:pStyle w:val="ConsPlusNormal"/>
        <w:ind w:firstLine="540"/>
        <w:jc w:val="both"/>
      </w:pPr>
    </w:p>
    <w:p w:rsidR="003F3B5F" w:rsidRDefault="003F3B5F">
      <w:pPr>
        <w:pStyle w:val="ConsPlusNormal"/>
        <w:ind w:firstLine="540"/>
        <w:jc w:val="both"/>
      </w:pPr>
      <w:r>
        <w:t xml:space="preserve">В случае несоответствия транспортного средства обязательным требованиям безопасности указывается дата, соответствующая последнему дню срока для проведения повторного технического осмотра (не </w:t>
      </w:r>
      <w:proofErr w:type="gramStart"/>
      <w:r>
        <w:t>позднее</w:t>
      </w:r>
      <w:proofErr w:type="gramEnd"/>
      <w:r>
        <w:t xml:space="preserve"> чем двадцать дней с момента проведения предыдущего технического осмотра &lt;3&gt;) плюс один день.</w:t>
      </w:r>
    </w:p>
    <w:p w:rsidR="003F3B5F" w:rsidRDefault="003F3B5F">
      <w:pPr>
        <w:pStyle w:val="ConsPlusNormal"/>
        <w:jc w:val="both"/>
      </w:pPr>
      <w:r>
        <w:t xml:space="preserve">(п. 5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Минтранса России от 25.02.2014 N 45)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3B5F" w:rsidRDefault="003F3B5F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26" w:history="1">
        <w:r>
          <w:rPr>
            <w:color w:val="0000FF"/>
          </w:rPr>
          <w:t>Часть 2 статьи 18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3881; N 49 (ч. I), ст. 7020, ст. 7040; N 49 (ч. V), ст. 7061;</w:t>
      </w:r>
      <w:proofErr w:type="gramEnd"/>
      <w:r>
        <w:t xml:space="preserve"> 2012, N 31, ст. 4319, ст. 4320; N 53 (ч. I), ст. 7592; 2013, N 27, ст. 3477; N 30 (ч. I), ст. 4082, ст. 4084; N 52 (ч. I), ст. 6985).</w:t>
      </w:r>
    </w:p>
    <w:p w:rsidR="003F3B5F" w:rsidRDefault="003F3B5F">
      <w:pPr>
        <w:pStyle w:val="ConsPlusNormal"/>
        <w:ind w:firstLine="540"/>
        <w:jc w:val="both"/>
      </w:pPr>
    </w:p>
    <w:p w:rsidR="003F3B5F" w:rsidRDefault="003F3B5F">
      <w:pPr>
        <w:pStyle w:val="ConsPlusNormal"/>
        <w:ind w:firstLine="540"/>
        <w:jc w:val="both"/>
      </w:pPr>
      <w:r>
        <w:t>6. В графах "Первичная проверка" и "Повторная проверка" в зависимости от вида проверки технического состояния транспортного средства ставится знак "x".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7. В графах "Год выпуска", "VIN", "Тип ТС", "Марка, модель ТС" указываются данные в соответствии с документацией изготовителя транспортного средства, представленной владельцем или его представителем, и в соответствии с заводскими табличками на транспортном средстве.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8. В графе "Пробег" указывается пробег транспортного средства в километрах, установленный на основе показаний одометра или на основе документально подтвержденных данных статистического учета пробега транспортных средств, представленных владельцем или его представителем.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9. В графе "Бортовой номер" указывается инвентарный (гаражный) номер, нанесенный на транспортное средство.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10. В графе "Владелец ТС" указывается полное и сокращенное наименование юридического лица - владельца транспортного средства.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lastRenderedPageBreak/>
        <w:t>11. Графы, содержащие параметры и требования, предъявляемые к транспортным средствам при проведении технического осмотра, заполняются техническим экспертом по результатам проведения технического диагностирования транспортного средства.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В случае обнаружения несоответствия в ячейке справа от наименования соответствующего параметра/требования, предъявляемого к транспортным средствам при проведении технического осмотра, ставится знак "x".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В ячейке справа от наименования параметра/требования, не распространяющегося на данное транспортное средство, ставится знак "</w:t>
      </w:r>
      <w:proofErr w:type="gramStart"/>
      <w:r>
        <w:t>-"</w:t>
      </w:r>
      <w:proofErr w:type="gramEnd"/>
      <w:r>
        <w:t>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 xml:space="preserve">12. В графах "Нижняя граница" и "Верхняя граница" подраздела "Параметры, по которым установлено несоответствие" раздела "Результаты диагностирования" указываются минимально допустимое и максимально допустимое значения параметра в соответствии с требованиями, установленными в </w:t>
      </w:r>
      <w:hyperlink r:id="rId27" w:history="1">
        <w:r>
          <w:rPr>
            <w:color w:val="0000FF"/>
          </w:rPr>
          <w:t>приложении N 1</w:t>
        </w:r>
      </w:hyperlink>
      <w:r>
        <w:t xml:space="preserve"> к Правилам ТО ГЭТ.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В графе "Результат проверки" указывается фактическое значение параметра, полученное в результате проведения технического диагностирования транспортного средства.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В графе "Наименование параметра" указывается наименование параметра в соответствии с разделом "Параметры и требования, предъявляемые к транспортным средствам при проведении технического осмотра".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В графе "</w:t>
      </w:r>
      <w:proofErr w:type="gramStart"/>
      <w:r>
        <w:t>П</w:t>
      </w:r>
      <w:proofErr w:type="gramEnd"/>
      <w:r>
        <w:t xml:space="preserve">/пункт </w:t>
      </w:r>
      <w:proofErr w:type="spellStart"/>
      <w:r>
        <w:t>диагн</w:t>
      </w:r>
      <w:proofErr w:type="spellEnd"/>
      <w:r>
        <w:t>. карты" указывается номер пункта раздела "Параметры и требования, предъявляемые к транспортным средствам при проведении технического осмотра", которым предусмотрен соответствующий параметр.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 xml:space="preserve">13. В графе "Предмет проверки (узел, деталь, агрегат)" подраздела "Невыполненные требования" раздела "Результаты диагностирования" указываются наименования узлов, агрегатов или деталей, которые по результатам технического диагностирования транспортного средства не соответствуют требованиям, установленным в </w:t>
      </w:r>
      <w:hyperlink r:id="rId28" w:history="1">
        <w:r>
          <w:rPr>
            <w:color w:val="0000FF"/>
          </w:rPr>
          <w:t>приложении N 1</w:t>
        </w:r>
      </w:hyperlink>
      <w:r>
        <w:t xml:space="preserve"> к Правилам ТО ГЭТ.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В графе "Содержание невыполненного требования (с указанием нормативного источника)" указывается наименование требования в соответствии с разделом "Параметры и требования, предъявляемые к транспортным средствам при проведении технического осмотра" и нормативный источник, устанавливающий указанное требование.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В графе "</w:t>
      </w:r>
      <w:proofErr w:type="gramStart"/>
      <w:r>
        <w:t>П</w:t>
      </w:r>
      <w:proofErr w:type="gramEnd"/>
      <w:r>
        <w:t xml:space="preserve">/пункт </w:t>
      </w:r>
      <w:proofErr w:type="spellStart"/>
      <w:r>
        <w:t>диагн</w:t>
      </w:r>
      <w:proofErr w:type="spellEnd"/>
      <w:r>
        <w:t>. карты" указывается номер пункта раздела "Параметры и требования, предъявляемые к транспортным средствам при проведении технического осмотра", которым предусмотрено соответствующее требование.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14. В графе "Примечания</w:t>
      </w:r>
      <w:proofErr w:type="gramStart"/>
      <w:r>
        <w:t>:"</w:t>
      </w:r>
      <w:proofErr w:type="gramEnd"/>
      <w:r>
        <w:t xml:space="preserve"> указывается дополнительная информация, необходимая для установления результатов технического диагностирования.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 xml:space="preserve">15. В графах "Масса без нагрузки", "Разрешенная </w:t>
      </w:r>
      <w:proofErr w:type="spellStart"/>
      <w:r>
        <w:t>max</w:t>
      </w:r>
      <w:proofErr w:type="spellEnd"/>
      <w:r>
        <w:t xml:space="preserve"> масса", "Тип тормозной системы", "Подъемное устройство для инвалидной коляски", "Наличие антиблокировочной системы торможения" и "Расположение пола" раздела "Данные транспортного средства" указываются данные в соответствии с документацией изготовителя транспортного средства, представленной владельцем или его представителем, и в соответствии с заводскими табличками на транспортном средстве.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В графе "Марка шин" указываются данные по результатам осмотра шин троллейбуса, предъявляемого для проведения технического осмотра; при наличии разного типа шин на разных осях указываются все марки шин через запятую, начиная с передней оси. При техническом осмотре трамваев графа "Марка шин" не заполняется.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lastRenderedPageBreak/>
        <w:t>16. В случае, когда транспортное средство соответствует обязательным требованиям безопасности транспортных средств, в графе "Заключение о возможности эксплуатации транспортного средства" слово "невозможно" перечеркивается знаком "x". В случае обнаружения несоответствия слово "возможно" перечеркивается знаком "x".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17. В графе "Пункты диагностической карты, требующие повторной проверки</w:t>
      </w:r>
      <w:proofErr w:type="gramStart"/>
      <w:r>
        <w:t>:"</w:t>
      </w:r>
      <w:proofErr w:type="gramEnd"/>
      <w:r>
        <w:t xml:space="preserve"> указываются номера пунктов раздела "Параметры и требования, предъявляемые к транспортным средствам при проведении технического осмотра", в ячейке справа от наименования которых стоит знак "x".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18. В графе "Дата</w:t>
      </w:r>
      <w:proofErr w:type="gramStart"/>
      <w:r>
        <w:t>:"</w:t>
      </w:r>
      <w:proofErr w:type="gramEnd"/>
      <w:r>
        <w:t xml:space="preserve"> указывается дата проведения технического осмотра транспортного средства в формате: число (два цифровых знака), месяц (два цифровых знака), год (четыре цифровых знака).</w:t>
      </w:r>
    </w:p>
    <w:p w:rsidR="003F3B5F" w:rsidRDefault="003F3B5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Минтранса России от 25.02.2014 N 45)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19. В графе "Ф.И.О. технического эксперта" указываются фамилия, имя, отечество технического эксперта, проводившего техническое диагностирование транспортного средства.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20. В графе "Подпись" ставится подпись технического эксперта, проводившего техническое диагностирование транспортного средства.</w:t>
      </w:r>
    </w:p>
    <w:p w:rsidR="003F3B5F" w:rsidRDefault="003F3B5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Минтранса России от 12.03.2018 N 86)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21. Графы заполняются шариковой ручкой, чернилами или на печатающем устройстве.</w:t>
      </w:r>
    </w:p>
    <w:p w:rsidR="003F3B5F" w:rsidRDefault="003F3B5F">
      <w:pPr>
        <w:pStyle w:val="ConsPlusNormal"/>
        <w:spacing w:before="220"/>
        <w:ind w:firstLine="540"/>
        <w:jc w:val="both"/>
      </w:pPr>
      <w:r>
        <w:t>22. Диагностическая карта составляется в письменной форме в двух экземплярах и в форме электронного документа. Один из экземпляров диагностической карты, составленной в письменной форме, выдается владельцу транспортного средства или его представителю, другой хранится у оператора технического осмотра не менее трех лет. Диагностическая карта, составленная в форме электронного документа, направляется в единую автоматизированную информационную систему технического осмотра и хранится у оператора технического осмотра не менее пяти лет.</w:t>
      </w:r>
    </w:p>
    <w:p w:rsidR="003F3B5F" w:rsidRDefault="003F3B5F">
      <w:pPr>
        <w:pStyle w:val="ConsPlusNormal"/>
        <w:ind w:firstLine="540"/>
        <w:jc w:val="both"/>
      </w:pPr>
    </w:p>
    <w:p w:rsidR="003F3B5F" w:rsidRDefault="003F3B5F">
      <w:pPr>
        <w:pStyle w:val="ConsPlusNormal"/>
        <w:ind w:firstLine="540"/>
        <w:jc w:val="both"/>
      </w:pPr>
    </w:p>
    <w:p w:rsidR="003F3B5F" w:rsidRDefault="003F3B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D01" w:rsidRDefault="00AC5D01"/>
    <w:sectPr w:rsidR="00AC5D01" w:rsidSect="00F3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5F"/>
    <w:rsid w:val="003F3B5F"/>
    <w:rsid w:val="00AC5D01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F3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F3B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F3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F3B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22A4784C72B00C79743E9399F5060B070FA790C90A2F703D7B567BC9E952E9375CD702BF3E1C82FCAA5BD746006E566F5507CODh4H" TargetMode="External"/><Relationship Id="rId13" Type="http://schemas.openxmlformats.org/officeDocument/2006/relationships/hyperlink" Target="consultantplus://offline/ref=B4222A4784C72B00C79743E9399F5060B070F27E0F96A2F703D7B567BC9E952E9375CD7323ACE4DD3E92ABBE6A7F07FB7AF751O7h5H" TargetMode="External"/><Relationship Id="rId18" Type="http://schemas.openxmlformats.org/officeDocument/2006/relationships/hyperlink" Target="consultantplus://offline/ref=B4222A4784C72B00C79743E9399F5060B070F27E0F96A2F703D7B567BC9E952E9375CD7728F8B59D6F94FCEF302B0AE678E9517DC2B203FBO4h1H" TargetMode="External"/><Relationship Id="rId26" Type="http://schemas.openxmlformats.org/officeDocument/2006/relationships/hyperlink" Target="consultantplus://offline/ref=B4222A4784C72B00C79743E9399F5060B070F57B0B96A2F703D7B567BC9E952E9375CD7728F8B7996A94FCEF302B0AE678E9517DC2B203FBO4h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222A4784C72B00C79743E9399F5060B37FF1770A94A2F703D7B567BC9E952E9375CD7728F8B5986D94FCEF302B0AE678E9517DC2B203FBO4h1H" TargetMode="External"/><Relationship Id="rId7" Type="http://schemas.openxmlformats.org/officeDocument/2006/relationships/hyperlink" Target="consultantplus://offline/ref=B4222A4784C72B00C79743E9399F5060B070F67E0890A2F703D7B567BC9E952E9375CD7728F8B5996D94FCEF302B0AE678E9517DC2B203FBO4h1H" TargetMode="External"/><Relationship Id="rId12" Type="http://schemas.openxmlformats.org/officeDocument/2006/relationships/hyperlink" Target="consultantplus://offline/ref=B4222A4784C72B00C79743E9399F5060B070F67E0890A2F703D7B567BC9E952E9375CD7728F8B5996D94FCEF302B0AE678E9517DC2B203FBO4h1H" TargetMode="External"/><Relationship Id="rId17" Type="http://schemas.openxmlformats.org/officeDocument/2006/relationships/hyperlink" Target="consultantplus://offline/ref=B4222A4784C72B00C79743E9399F5060B070F27E0F96A2F703D7B567BC9E952E9375CD7728F8B59D6F94FCEF302B0AE678E9517DC2B203FBO4h1H" TargetMode="External"/><Relationship Id="rId25" Type="http://schemas.openxmlformats.org/officeDocument/2006/relationships/hyperlink" Target="consultantplus://offline/ref=B4222A4784C72B00C79743E9399F5060B37FF1770A94A2F703D7B567BC9E952E9375CD7728F8B5986D94FCEF302B0AE678E9517DC2B203FBO4h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222A4784C72B00C79743E9399F5060B070F57B0B96A2F703D7B567BC9E952E9375CD7728F8B7996A94FCEF302B0AE678E9517DC2B203FBO4h1H" TargetMode="External"/><Relationship Id="rId20" Type="http://schemas.openxmlformats.org/officeDocument/2006/relationships/hyperlink" Target="consultantplus://offline/ref=B4222A4784C72B00C79743E9399F5060B070F67E0890A2F703D7B567BC9E952E9375CD7728F8B5996C94FCEF302B0AE678E9517DC2B203FBO4h1H" TargetMode="External"/><Relationship Id="rId29" Type="http://schemas.openxmlformats.org/officeDocument/2006/relationships/hyperlink" Target="consultantplus://offline/ref=B4222A4784C72B00C79743E9399F5060B37FF1770A94A2F703D7B567BC9E952E9375CD7728F8B59B6F94FCEF302B0AE678E9517DC2B203FBO4h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22A4784C72B00C79743E9399F5060B37FF1770A94A2F703D7B567BC9E952E9375CD7728F8B5996D94FCEF302B0AE678E9517DC2B203FBO4h1H" TargetMode="External"/><Relationship Id="rId11" Type="http://schemas.openxmlformats.org/officeDocument/2006/relationships/hyperlink" Target="consultantplus://offline/ref=B4222A4784C72B00C79743E9399F5060B37FF1770A94A2F703D7B567BC9E952E9375CD7728F8B5996D94FCEF302B0AE678E9517DC2B203FBO4h1H" TargetMode="External"/><Relationship Id="rId24" Type="http://schemas.openxmlformats.org/officeDocument/2006/relationships/hyperlink" Target="consultantplus://offline/ref=B4222A4784C72B00C79743E9399F5060B371FB7B0994A2F703D7B567BC9E952E9375CD7728F8B5996D94FCEF302B0AE678E9517DC2B203FBO4h1H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4222A4784C72B00C79743E9399F5060B37FF1770A94A2F703D7B567BC9E952E9375CD7728F8B5986B94FCEF302B0AE678E9517DC2B203FBO4h1H" TargetMode="External"/><Relationship Id="rId23" Type="http://schemas.openxmlformats.org/officeDocument/2006/relationships/hyperlink" Target="consultantplus://offline/ref=B4222A4784C72B00C79743E9399F5060B371FB7B0994A2F703D7B567BC9E952E9375CD7223ACE4DD3E92ABBE6A7F07FB7AF751O7h5H" TargetMode="External"/><Relationship Id="rId28" Type="http://schemas.openxmlformats.org/officeDocument/2006/relationships/hyperlink" Target="consultantplus://offline/ref=B4222A4784C72B00C79743E9399F5060B371FB7B0994A2F703D7B567BC9E952E9375CD7728F8B59A6E94FCEF302B0AE678E9517DC2B203FBO4h1H" TargetMode="External"/><Relationship Id="rId10" Type="http://schemas.openxmlformats.org/officeDocument/2006/relationships/hyperlink" Target="consultantplus://offline/ref=B4222A4784C72B00C79743E9399F5060B37AF17B0696A2F703D7B567BC9E952E8175957B2BF8AB986B81AABE75O7h6H" TargetMode="External"/><Relationship Id="rId19" Type="http://schemas.openxmlformats.org/officeDocument/2006/relationships/hyperlink" Target="consultantplus://offline/ref=B4222A4784C72B00C79743E9399F5060B37FF1770A94A2F703D7B567BC9E952E9375CD7728F8B59B6F94FCEF302B0AE678E9517DC2B203FBO4h1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222A4784C72B00C79743E9399F5060B37BF779099AA2F703D7B567BC9E952E8175957B2BF8AB986B81AABE75O7h6H" TargetMode="External"/><Relationship Id="rId14" Type="http://schemas.openxmlformats.org/officeDocument/2006/relationships/hyperlink" Target="consultantplus://offline/ref=B4222A4784C72B00C79743E9399F5060B070F57B0B96A2F703D7B567BC9E952E9375CD7728F8B49C6994FCEF302B0AE678E9517DC2B203FBO4h1H" TargetMode="External"/><Relationship Id="rId22" Type="http://schemas.openxmlformats.org/officeDocument/2006/relationships/hyperlink" Target="consultantplus://offline/ref=B4222A4784C72B00C79743E9399F5060B070F67E0890A2F703D7B567BC9E952E9375CD7728F8B5996394FCEF302B0AE678E9517DC2B203FBO4h1H" TargetMode="External"/><Relationship Id="rId27" Type="http://schemas.openxmlformats.org/officeDocument/2006/relationships/hyperlink" Target="consultantplus://offline/ref=B4222A4784C72B00C79743E9399F5060B371FB7B0994A2F703D7B567BC9E952E9375CD7728F8B59A6E94FCEF302B0AE678E9517DC2B203FBO4h1H" TargetMode="External"/><Relationship Id="rId30" Type="http://schemas.openxmlformats.org/officeDocument/2006/relationships/hyperlink" Target="consultantplus://offline/ref=B4222A4784C72B00C79743E9399F5060B070F67E0890A2F703D7B567BC9E952E9375CD7728F8B5996394FCEF302B0AE678E9517DC2B203FBO4h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pozdeev.a</dc:creator>
  <cp:lastModifiedBy>Таймазова Юлия</cp:lastModifiedBy>
  <cp:revision>2</cp:revision>
  <dcterms:created xsi:type="dcterms:W3CDTF">2019-04-22T14:58:00Z</dcterms:created>
  <dcterms:modified xsi:type="dcterms:W3CDTF">2019-04-22T14:58:00Z</dcterms:modified>
</cp:coreProperties>
</file>