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86F40">
        <w:trPr>
          <w:trHeight w:hRule="exact" w:val="3031"/>
        </w:trPr>
        <w:tc>
          <w:tcPr>
            <w:tcW w:w="10716" w:type="dxa"/>
          </w:tcPr>
          <w:p w:rsidR="00586F40" w:rsidRDefault="00763EF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F40">
        <w:trPr>
          <w:trHeight w:hRule="exact" w:val="8335"/>
        </w:trPr>
        <w:tc>
          <w:tcPr>
            <w:tcW w:w="10716" w:type="dxa"/>
            <w:vAlign w:val="center"/>
          </w:tcPr>
          <w:p w:rsidR="00586F40" w:rsidRDefault="00586F4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05.12.2011 N 1008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  <w:t>"О проведении технического осмотра транспортных средств"</w:t>
            </w:r>
          </w:p>
        </w:tc>
      </w:tr>
      <w:tr w:rsidR="00586F40">
        <w:trPr>
          <w:trHeight w:hRule="exact" w:val="3031"/>
        </w:trPr>
        <w:tc>
          <w:tcPr>
            <w:tcW w:w="10716" w:type="dxa"/>
            <w:vAlign w:val="center"/>
          </w:tcPr>
          <w:p w:rsidR="00586F40" w:rsidRDefault="00586F4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86F40" w:rsidRDefault="00586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86F4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86F40" w:rsidRDefault="00586F40">
      <w:pPr>
        <w:pStyle w:val="ConsPlusNormal"/>
        <w:jc w:val="both"/>
        <w:outlineLvl w:val="0"/>
      </w:pPr>
    </w:p>
    <w:p w:rsidR="00586F40" w:rsidRDefault="00586F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F40" w:rsidRDefault="00586F40">
      <w:pPr>
        <w:pStyle w:val="ConsPlusTitle"/>
        <w:jc w:val="center"/>
      </w:pPr>
    </w:p>
    <w:p w:rsidR="00586F40" w:rsidRDefault="00586F40">
      <w:pPr>
        <w:pStyle w:val="ConsPlusTitle"/>
        <w:jc w:val="center"/>
      </w:pPr>
      <w:r>
        <w:t>ПОСТАНОВЛЕНИЕ</w:t>
      </w:r>
    </w:p>
    <w:p w:rsidR="00586F40" w:rsidRDefault="00586F40">
      <w:pPr>
        <w:pStyle w:val="ConsPlusTitle"/>
        <w:jc w:val="center"/>
      </w:pPr>
      <w:r>
        <w:t>от 5 декабря 2011 г. N 1008</w:t>
      </w:r>
    </w:p>
    <w:p w:rsidR="00586F40" w:rsidRDefault="00586F40">
      <w:pPr>
        <w:pStyle w:val="ConsPlusTitle"/>
        <w:jc w:val="center"/>
      </w:pPr>
    </w:p>
    <w:p w:rsidR="00586F40" w:rsidRDefault="00586F40">
      <w:pPr>
        <w:pStyle w:val="ConsPlusTitle"/>
        <w:jc w:val="center"/>
      </w:pPr>
      <w:r>
        <w:t>О ПРОВЕДЕНИИ ТЕХНИЧЕСКОГО ОСМОТРА ТРАНСПОРТНЫХ СРЕДСТВ</w:t>
      </w:r>
    </w:p>
    <w:p w:rsidR="00586F40" w:rsidRDefault="00586F40">
      <w:pPr>
        <w:pStyle w:val="ConsPlusNormal"/>
        <w:jc w:val="center"/>
      </w:pPr>
      <w:r>
        <w:t>Список изменяющих документов</w:t>
      </w:r>
    </w:p>
    <w:p w:rsidR="00586F40" w:rsidRDefault="00586F40">
      <w:pPr>
        <w:pStyle w:val="ConsPlusNormal"/>
        <w:jc w:val="center"/>
      </w:pPr>
      <w:r>
        <w:t>(в ред. Постановлений Правительства РФ от 29.11.2012 N 1236,</w:t>
      </w:r>
    </w:p>
    <w:p w:rsidR="00586F40" w:rsidRDefault="00586F40">
      <w:pPr>
        <w:pStyle w:val="ConsPlusNormal"/>
        <w:jc w:val="center"/>
      </w:pPr>
      <w:r>
        <w:t>от 13.11.2013 N 1013, от 06.06.2015 N 557,</w:t>
      </w:r>
    </w:p>
    <w:p w:rsidR="00586F40" w:rsidRDefault="00586F40">
      <w:pPr>
        <w:pStyle w:val="ConsPlusNormal"/>
        <w:jc w:val="center"/>
      </w:pPr>
      <w:r>
        <w:t>от 04.09.2015 N 941, от 03.11.2015 N 1194)</w:t>
      </w:r>
    </w:p>
    <w:p w:rsidR="00586F40" w:rsidRDefault="00586F40">
      <w:pPr>
        <w:pStyle w:val="ConsPlusNormal"/>
        <w:jc w:val="center"/>
      </w:pPr>
    </w:p>
    <w:p w:rsidR="00586F40" w:rsidRDefault="00586F40">
      <w:pPr>
        <w:pStyle w:val="ConsPlusNormal"/>
        <w:ind w:firstLine="540"/>
        <w:jc w:val="both"/>
      </w:pPr>
      <w:r>
        <w:t>В соответствии со статьей 7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86F40" w:rsidRDefault="00586F4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8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средств.</w:t>
      </w:r>
    </w:p>
    <w:p w:rsidR="00586F40" w:rsidRDefault="00586F40">
      <w:pPr>
        <w:pStyle w:val="ConsPlusNormal"/>
        <w:ind w:firstLine="540"/>
        <w:jc w:val="both"/>
      </w:pPr>
      <w:r>
        <w:t>2. Признать утратившими силу:</w:t>
      </w:r>
    </w:p>
    <w:p w:rsidR="00586F40" w:rsidRDefault="00586F40">
      <w:pPr>
        <w:pStyle w:val="ConsPlusNormal"/>
        <w:ind w:firstLine="540"/>
        <w:jc w:val="both"/>
      </w:pPr>
      <w:r>
        <w:t>Постановление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N 32, ст. 3916);</w:t>
      </w:r>
    </w:p>
    <w:p w:rsidR="00586F40" w:rsidRDefault="00586F40">
      <w:pPr>
        <w:pStyle w:val="ConsPlusNormal"/>
        <w:ind w:firstLine="540"/>
        <w:jc w:val="both"/>
      </w:pPr>
      <w:r>
        <w:t>раздел III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</w:p>
    <w:p w:rsidR="00586F40" w:rsidRDefault="00586F40">
      <w:pPr>
        <w:pStyle w:val="ConsPlusNormal"/>
        <w:ind w:firstLine="540"/>
        <w:jc w:val="both"/>
      </w:pPr>
      <w:r>
        <w:t>пункт 3 Постановления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586F40" w:rsidRDefault="00586F40">
      <w:pPr>
        <w:pStyle w:val="ConsPlusNormal"/>
        <w:ind w:firstLine="540"/>
        <w:jc w:val="both"/>
      </w:pPr>
      <w:r>
        <w:t>пункт 4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1899);</w:t>
      </w:r>
    </w:p>
    <w:p w:rsidR="00586F40" w:rsidRDefault="00586F40">
      <w:pPr>
        <w:pStyle w:val="ConsPlusNormal"/>
        <w:ind w:firstLine="540"/>
        <w:jc w:val="both"/>
      </w:pPr>
      <w:r>
        <w:t>Постановление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2006, N 2, ст. 225);</w:t>
      </w:r>
    </w:p>
    <w:p w:rsidR="00586F40" w:rsidRDefault="00586F40">
      <w:pPr>
        <w:pStyle w:val="ConsPlusNormal"/>
        <w:ind w:firstLine="540"/>
        <w:jc w:val="both"/>
      </w:pPr>
      <w:r>
        <w:t>пункт 2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N 8, ст. 971);</w:t>
      </w:r>
    </w:p>
    <w:p w:rsidR="00586F40" w:rsidRDefault="00586F40">
      <w:pPr>
        <w:pStyle w:val="ConsPlusNormal"/>
        <w:ind w:firstLine="540"/>
        <w:jc w:val="both"/>
      </w:pPr>
      <w:r>
        <w:t>Постановление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Федерации" (Собрание законодательства Российской Федерации, 2010, N 47, ст. 6131);</w:t>
      </w:r>
    </w:p>
    <w:p w:rsidR="00586F40" w:rsidRDefault="00586F40">
      <w:pPr>
        <w:pStyle w:val="ConsPlusNormal"/>
        <w:ind w:firstLine="540"/>
        <w:jc w:val="both"/>
      </w:pPr>
      <w:r>
        <w:t>Постановление Правительства Российской Федерации от 11 октября 2011 г.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Федерации, 2011, N 42, ст. 5930).</w:t>
      </w:r>
    </w:p>
    <w:p w:rsidR="00586F40" w:rsidRDefault="00586F40">
      <w:pPr>
        <w:pStyle w:val="ConsPlusNormal"/>
        <w:ind w:firstLine="540"/>
        <w:jc w:val="both"/>
      </w:pPr>
      <w:r>
        <w:t>3. Настоящее Постановление вступает в силу с 1 января 2012 г.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jc w:val="right"/>
      </w:pPr>
      <w:r>
        <w:t>Председатель Правительства</w:t>
      </w:r>
    </w:p>
    <w:p w:rsidR="00586F40" w:rsidRDefault="00586F40">
      <w:pPr>
        <w:pStyle w:val="ConsPlusNormal"/>
        <w:jc w:val="right"/>
      </w:pPr>
      <w:r>
        <w:t>Российской Федерации</w:t>
      </w:r>
    </w:p>
    <w:p w:rsidR="00586F40" w:rsidRDefault="00586F40">
      <w:pPr>
        <w:pStyle w:val="ConsPlusNormal"/>
        <w:jc w:val="right"/>
      </w:pPr>
      <w:r>
        <w:lastRenderedPageBreak/>
        <w:t>В.ПУТИН</w:t>
      </w:r>
    </w:p>
    <w:p w:rsidR="00586F40" w:rsidRDefault="00586F40">
      <w:pPr>
        <w:pStyle w:val="ConsPlusNormal"/>
        <w:jc w:val="right"/>
      </w:pPr>
    </w:p>
    <w:p w:rsidR="00586F40" w:rsidRDefault="00586F40">
      <w:pPr>
        <w:pStyle w:val="ConsPlusNormal"/>
        <w:jc w:val="right"/>
      </w:pPr>
    </w:p>
    <w:p w:rsidR="00586F40" w:rsidRDefault="00586F40">
      <w:pPr>
        <w:pStyle w:val="ConsPlusNormal"/>
        <w:jc w:val="right"/>
      </w:pPr>
    </w:p>
    <w:p w:rsidR="00586F40" w:rsidRDefault="00586F40">
      <w:pPr>
        <w:pStyle w:val="ConsPlusNormal"/>
        <w:jc w:val="right"/>
      </w:pPr>
    </w:p>
    <w:p w:rsidR="00586F40" w:rsidRDefault="00586F40">
      <w:pPr>
        <w:pStyle w:val="ConsPlusNormal"/>
        <w:jc w:val="right"/>
      </w:pPr>
    </w:p>
    <w:p w:rsidR="00586F40" w:rsidRDefault="00586F40">
      <w:pPr>
        <w:pStyle w:val="ConsPlusNormal"/>
        <w:jc w:val="right"/>
        <w:outlineLvl w:val="0"/>
      </w:pPr>
      <w:r>
        <w:t>Утверждены</w:t>
      </w:r>
    </w:p>
    <w:p w:rsidR="00586F40" w:rsidRDefault="00586F40">
      <w:pPr>
        <w:pStyle w:val="ConsPlusNormal"/>
        <w:jc w:val="right"/>
      </w:pPr>
      <w:r>
        <w:t>Постановлением Правительства</w:t>
      </w:r>
    </w:p>
    <w:p w:rsidR="00586F40" w:rsidRDefault="00586F40">
      <w:pPr>
        <w:pStyle w:val="ConsPlusNormal"/>
        <w:jc w:val="right"/>
      </w:pPr>
      <w:r>
        <w:t>Российской Федерации</w:t>
      </w:r>
    </w:p>
    <w:p w:rsidR="00586F40" w:rsidRDefault="00586F40">
      <w:pPr>
        <w:pStyle w:val="ConsPlusNormal"/>
        <w:jc w:val="right"/>
      </w:pPr>
      <w:r>
        <w:t>от 5 декабря 2011 г. N 1008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Title"/>
        <w:jc w:val="center"/>
      </w:pPr>
      <w:bookmarkStart w:id="1" w:name="Par38"/>
      <w:bookmarkEnd w:id="1"/>
      <w:r>
        <w:t>ПРАВИЛА</w:t>
      </w:r>
    </w:p>
    <w:p w:rsidR="00586F40" w:rsidRDefault="00586F40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586F40" w:rsidRDefault="00586F40">
      <w:pPr>
        <w:pStyle w:val="ConsPlusNormal"/>
        <w:jc w:val="center"/>
      </w:pPr>
      <w:r>
        <w:t>Список изменяющих документов</w:t>
      </w:r>
    </w:p>
    <w:p w:rsidR="00586F40" w:rsidRDefault="00586F40">
      <w:pPr>
        <w:pStyle w:val="ConsPlusNormal"/>
        <w:jc w:val="center"/>
      </w:pPr>
      <w:r>
        <w:t>(в ред. Постановлений Правительства РФ от 29.11.2012 N 1236,</w:t>
      </w:r>
    </w:p>
    <w:p w:rsidR="00586F40" w:rsidRDefault="00586F40">
      <w:pPr>
        <w:pStyle w:val="ConsPlusNormal"/>
        <w:jc w:val="center"/>
      </w:pPr>
      <w:r>
        <w:t>от 13.11.2013 N 1013, от 06.06.2015 N 557,</w:t>
      </w:r>
    </w:p>
    <w:p w:rsidR="00586F40" w:rsidRDefault="00586F40">
      <w:pPr>
        <w:pStyle w:val="ConsPlusNormal"/>
        <w:jc w:val="center"/>
      </w:pPr>
      <w:r>
        <w:t>от 04.09.2015 N 941, от 03.11.2015 N 1194)</w:t>
      </w:r>
    </w:p>
    <w:p w:rsidR="00586F40" w:rsidRDefault="00586F40">
      <w:pPr>
        <w:pStyle w:val="ConsPlusNormal"/>
        <w:jc w:val="center"/>
      </w:pPr>
    </w:p>
    <w:p w:rsidR="00586F40" w:rsidRDefault="00586F40">
      <w:pPr>
        <w:pStyle w:val="ConsPlusNormal"/>
        <w:jc w:val="center"/>
        <w:outlineLvl w:val="1"/>
      </w:pPr>
      <w:r>
        <w:t>I. Общие положения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  <w:r>
        <w:t>1. 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 также за ее пределами.</w:t>
      </w:r>
    </w:p>
    <w:p w:rsidR="00586F40" w:rsidRDefault="00586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F40" w:rsidRDefault="00586F40">
      <w:pPr>
        <w:pStyle w:val="ConsPlusNormal"/>
        <w:ind w:firstLine="540"/>
        <w:jc w:val="both"/>
      </w:pPr>
      <w:r>
        <w:t>КонсультантПлюс: примечание.</w:t>
      </w:r>
    </w:p>
    <w:p w:rsidR="00586F40" w:rsidRDefault="00586F40">
      <w:pPr>
        <w:pStyle w:val="ConsPlusNormal"/>
        <w:ind w:firstLine="540"/>
        <w:jc w:val="both"/>
      </w:pPr>
      <w:r>
        <w:t>Технический осмотр транспортных средств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(Постановление Правительства РФ от 17.04.2013 N 348).</w:t>
      </w:r>
    </w:p>
    <w:p w:rsidR="00586F40" w:rsidRDefault="00586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F40" w:rsidRDefault="00586F40">
      <w:pPr>
        <w:pStyle w:val="ConsPlusNormal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586F40" w:rsidRDefault="00586F40">
      <w:pPr>
        <w:pStyle w:val="ConsPlusNormal"/>
        <w:jc w:val="both"/>
      </w:pPr>
      <w:r>
        <w:t>(в ред. Постановления Правительства РФ от 13.11.2013 N 1013)</w:t>
      </w:r>
    </w:p>
    <w:p w:rsidR="00586F40" w:rsidRDefault="00586F40">
      <w:pPr>
        <w:pStyle w:val="ConsPlusNormal"/>
        <w:ind w:firstLine="540"/>
        <w:jc w:val="both"/>
      </w:pPr>
      <w:r>
        <w:t xml:space="preserve">3. Требования (включая параметры), предъявляемые при проведении технического осмотра к транспортным средствам отдельных категорий, приведены в </w:t>
      </w:r>
      <w:hyperlink w:anchor="Par89" w:tooltip="ТРЕБОВАНИЯ," w:history="1">
        <w:r>
          <w:rPr>
            <w:color w:val="0000FF"/>
          </w:rPr>
          <w:t>приложении N 1</w:t>
        </w:r>
      </w:hyperlink>
      <w:r>
        <w:t>.</w:t>
      </w:r>
    </w:p>
    <w:p w:rsidR="00586F40" w:rsidRDefault="00586F40">
      <w:pPr>
        <w:pStyle w:val="ConsPlusNormal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586F40" w:rsidRDefault="00586F40">
      <w:pPr>
        <w:pStyle w:val="ConsPlusNormal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ar89" w:tooltip="ТРЕБОВАНИЯ,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876" w:tooltip="ПРОДОЛЖИТЕЛЬНОСТЬ" w:history="1">
        <w:r>
          <w:rPr>
            <w:color w:val="0000FF"/>
          </w:rPr>
          <w:t>2</w:t>
        </w:r>
      </w:hyperlink>
      <w:r>
        <w:t>, а также организациями, указанными в части 7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операторы технического осмотра).</w:t>
      </w:r>
    </w:p>
    <w:p w:rsidR="00586F40" w:rsidRDefault="00586F40">
      <w:pPr>
        <w:pStyle w:val="ConsPlusNormal"/>
        <w:ind w:firstLine="540"/>
        <w:jc w:val="both"/>
      </w:pPr>
      <w:r>
        <w:t xml:space="preserve"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</w:t>
      </w:r>
      <w:r>
        <w:lastRenderedPageBreak/>
        <w:t>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</w:p>
    <w:p w:rsidR="00586F40" w:rsidRDefault="00586F40">
      <w:pPr>
        <w:pStyle w:val="ConsPlusNormal"/>
        <w:ind w:firstLine="540"/>
        <w:jc w:val="both"/>
      </w:pPr>
      <w: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586F40" w:rsidRDefault="00586F40">
      <w:pPr>
        <w:pStyle w:val="ConsPlusNormal"/>
        <w:jc w:val="both"/>
      </w:pPr>
      <w:r>
        <w:t>(в ред. Постановления Правительства РФ от 04.09.2015 N 941)</w:t>
      </w:r>
    </w:p>
    <w:p w:rsidR="00586F40" w:rsidRDefault="00586F40">
      <w:pPr>
        <w:pStyle w:val="ConsPlusNormal"/>
        <w:ind w:firstLine="540"/>
        <w:jc w:val="both"/>
      </w:pPr>
      <w:r>
        <w:t>8. 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закона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 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(за исключением организаций, указанных в части 7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Федерации"), типовой формы договора о проведении технического осмотра, а также обеспечивают возможность предварительной записи на технический осмотр.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</w:p>
    <w:p w:rsidR="00586F40" w:rsidRDefault="00586F40">
      <w:pPr>
        <w:pStyle w:val="ConsPlusNormal"/>
        <w:jc w:val="both"/>
      </w:pPr>
      <w:r>
        <w:t>(в ред. Постановления Правительства РФ от 29.11.2012 N 1236)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jc w:val="center"/>
        <w:outlineLvl w:val="1"/>
      </w:pPr>
      <w:r>
        <w:t>II. Порядок оказания услуг по проведению</w:t>
      </w:r>
    </w:p>
    <w:p w:rsidR="00586F40" w:rsidRDefault="00586F40">
      <w:pPr>
        <w:pStyle w:val="ConsPlusNormal"/>
        <w:jc w:val="center"/>
      </w:pPr>
      <w:r>
        <w:t>технического осмотра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  <w:bookmarkStart w:id="2" w:name="Par66"/>
      <w:bookmarkEnd w:id="2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</w:p>
    <w:p w:rsidR="00586F40" w:rsidRDefault="00586F40">
      <w:pPr>
        <w:pStyle w:val="ConsPlusNormal"/>
        <w:ind w:firstLine="540"/>
        <w:jc w:val="both"/>
      </w:pPr>
      <w:r>
        <w:t>а) документ, удостоверяющий личность, и доверенность (для представителя владельца транспортного средства);</w:t>
      </w:r>
    </w:p>
    <w:p w:rsidR="00586F40" w:rsidRDefault="00586F40">
      <w:pPr>
        <w:pStyle w:val="ConsPlusNormal"/>
        <w:ind w:firstLine="540"/>
        <w:jc w:val="both"/>
      </w:pPr>
      <w:r>
        <w:t>б) свидетельство о регистрации транспортного средства или паспорт транспортного средства.</w:t>
      </w:r>
    </w:p>
    <w:p w:rsidR="00586F40" w:rsidRDefault="00586F40">
      <w:pPr>
        <w:pStyle w:val="ConsPlusNormal"/>
        <w:ind w:firstLine="540"/>
        <w:jc w:val="both"/>
      </w:pPr>
      <w:r>
        <w:t xml:space="preserve">10. В случае непредставления заявителем указанных в </w:t>
      </w:r>
      <w:hyperlink w:anchor="Par66" w:tooltip="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586F40" w:rsidRDefault="00586F40">
      <w:pPr>
        <w:pStyle w:val="ConsPlusNormal"/>
        <w:ind w:firstLine="540"/>
        <w:jc w:val="both"/>
      </w:pPr>
      <w: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586F40" w:rsidRDefault="00586F40">
      <w:pPr>
        <w:pStyle w:val="ConsPlusNormal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586F40" w:rsidRDefault="00586F40">
      <w:pPr>
        <w:pStyle w:val="ConsPlusNormal"/>
        <w:ind w:firstLine="540"/>
        <w:jc w:val="both"/>
      </w:pPr>
      <w:r>
        <w:t>12. Техническое диагностирование проводится техническим экспертом, являющимся работником оператора технического осмотра и отвечающим квалификационным требованиям, установленным Министерством промышленности и торговли Российской Федерации.</w:t>
      </w:r>
    </w:p>
    <w:p w:rsidR="00586F40" w:rsidRDefault="00586F40">
      <w:pPr>
        <w:pStyle w:val="ConsPlusNormal"/>
        <w:ind w:firstLine="540"/>
        <w:jc w:val="both"/>
      </w:pPr>
      <w:r>
        <w:t>13. Техническое диагностирование проводится методами визуального, органолептического контроля и (или) с использованием средств технического диагностирования, в том числе передвижных средств.</w:t>
      </w:r>
    </w:p>
    <w:p w:rsidR="00586F40" w:rsidRDefault="00586F40">
      <w:pPr>
        <w:pStyle w:val="ConsPlusNormal"/>
        <w:ind w:firstLine="540"/>
        <w:jc w:val="both"/>
      </w:pPr>
      <w:r>
        <w:t>Основные технические характеристики и перечни средств технического диагностирования утверждаются Министерством промышленности и торговли Российской Федерации.</w:t>
      </w:r>
    </w:p>
    <w:p w:rsidR="00586F40" w:rsidRDefault="00586F40">
      <w:pPr>
        <w:pStyle w:val="ConsPlusNormal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ar876" w:tooltip="ПРОДОЛЖИТЕЛЬНОСТЬ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586F40" w:rsidRDefault="00586F40">
      <w:pPr>
        <w:pStyle w:val="ConsPlusNormal"/>
        <w:ind w:firstLine="540"/>
        <w:jc w:val="both"/>
      </w:pPr>
      <w:r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ar926" w:tooltip="                           Диагностическая карта" w:history="1">
        <w:r>
          <w:rPr>
            <w:color w:val="0000FF"/>
          </w:rPr>
          <w:t>приложению N 3</w:t>
        </w:r>
      </w:hyperlink>
      <w:r>
        <w:t>, содержащей заключение о возможности или невозможности эксплуатации транспортного средства.</w:t>
      </w:r>
    </w:p>
    <w:p w:rsidR="00586F40" w:rsidRDefault="00586F40">
      <w:pPr>
        <w:pStyle w:val="ConsPlusNormal"/>
        <w:ind w:firstLine="540"/>
        <w:jc w:val="both"/>
      </w:pPr>
      <w:r>
        <w:t xml:space="preserve">Правила заполнения диагностической карты устанавливаются Министерством транспорта Российской </w:t>
      </w:r>
      <w:r>
        <w:lastRenderedPageBreak/>
        <w:t>Федерации.</w:t>
      </w:r>
    </w:p>
    <w:p w:rsidR="00586F40" w:rsidRDefault="00586F40">
      <w:pPr>
        <w:pStyle w:val="ConsPlusNormal"/>
        <w:ind w:firstLine="540"/>
        <w:jc w:val="both"/>
      </w:pPr>
      <w:r>
        <w:t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 статьей 18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586F40" w:rsidRDefault="00586F40">
      <w:pPr>
        <w:pStyle w:val="ConsPlusNormal"/>
        <w:jc w:val="both"/>
      </w:pPr>
      <w:r>
        <w:t>(п. 16 в ред. Постановления Правительства РФ от 29.11.2012 N 1236)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  <w:sectPr w:rsidR="00586F4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86F40" w:rsidRDefault="00586F40">
      <w:pPr>
        <w:pStyle w:val="ConsPlusNormal"/>
        <w:jc w:val="right"/>
        <w:outlineLvl w:val="1"/>
      </w:pPr>
      <w:r>
        <w:lastRenderedPageBreak/>
        <w:t>Приложение N 1</w:t>
      </w:r>
    </w:p>
    <w:p w:rsidR="00586F40" w:rsidRDefault="00586F40">
      <w:pPr>
        <w:pStyle w:val="ConsPlusNormal"/>
        <w:jc w:val="right"/>
      </w:pPr>
      <w:r>
        <w:t>к Правилам проведения технического</w:t>
      </w:r>
    </w:p>
    <w:p w:rsidR="00586F40" w:rsidRDefault="00586F40">
      <w:pPr>
        <w:pStyle w:val="ConsPlusNormal"/>
        <w:jc w:val="right"/>
      </w:pPr>
      <w:r>
        <w:t>осмотра транспортных средств</w:t>
      </w:r>
    </w:p>
    <w:p w:rsidR="00586F40" w:rsidRDefault="00586F40">
      <w:pPr>
        <w:pStyle w:val="ConsPlusNormal"/>
        <w:jc w:val="center"/>
      </w:pPr>
    </w:p>
    <w:p w:rsidR="00586F40" w:rsidRDefault="00586F40">
      <w:pPr>
        <w:pStyle w:val="ConsPlusNormal"/>
        <w:jc w:val="center"/>
      </w:pPr>
      <w:bookmarkStart w:id="3" w:name="Par89"/>
      <w:bookmarkEnd w:id="3"/>
      <w:r>
        <w:t>ТРЕБОВАНИЯ,</w:t>
      </w:r>
    </w:p>
    <w:p w:rsidR="00586F40" w:rsidRDefault="00586F40">
      <w:pPr>
        <w:pStyle w:val="ConsPlusNormal"/>
        <w:jc w:val="center"/>
      </w:pPr>
      <w:r>
        <w:t>ПРЕДЪЯВЛЯЕМЫЕ ПРИ ПРОВЕДЕНИИ ТЕХНИЧЕСКОГО ОСМОТРА</w:t>
      </w:r>
    </w:p>
    <w:p w:rsidR="00586F40" w:rsidRDefault="00586F40">
      <w:pPr>
        <w:pStyle w:val="ConsPlusNormal"/>
        <w:jc w:val="center"/>
      </w:pPr>
      <w:r>
        <w:t>К ТРАНСПОРТНЫМ СРЕДСТВАМ ОТДЕЛЬНЫХ КАТЕГОРИЙ</w:t>
      </w:r>
    </w:p>
    <w:p w:rsidR="00586F40" w:rsidRDefault="00586F40">
      <w:pPr>
        <w:pStyle w:val="ConsPlusNormal"/>
        <w:jc w:val="center"/>
      </w:pPr>
      <w:r>
        <w:t>Список изменяющих документов</w:t>
      </w:r>
    </w:p>
    <w:p w:rsidR="00586F40" w:rsidRDefault="00586F40">
      <w:pPr>
        <w:pStyle w:val="ConsPlusNormal"/>
        <w:jc w:val="center"/>
      </w:pPr>
      <w:r>
        <w:t>(в ред. Постановления Правительства РФ от 03.11.2015 N 1194)</w:t>
      </w:r>
    </w:p>
    <w:p w:rsidR="00586F40" w:rsidRDefault="00586F4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586F40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ar865" w:tooltip="&lt;1&gt; Категории транспортных средств соответствуют классификации, установленной в подпункте 1.1 приложения N 1 к техническому регламенту Таможенного союза &quot;О безопасности колесных транспортных средств&quot; ТР ТС 018/2011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L</w:t>
            </w:r>
          </w:p>
        </w:tc>
      </w:tr>
      <w:tr w:rsidR="00586F40">
        <w:tc>
          <w:tcPr>
            <w:tcW w:w="11340" w:type="dxa"/>
            <w:gridSpan w:val="11"/>
            <w:tcBorders>
              <w:top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Показатели эффективности тормозной системы и устойчивости троллейбуса должны соответствовать требованиям пунктов 1.2 - 1.5 приложения N 8 технического регламента Таможенного союза "О безопасности колесных транспортных средств" ТР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При проверках на стендах допускается относительная разность тормозных сил колес оси согласно пункту 1.4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Механические повреждения тормозных трубопроводов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0832" w:type="dxa"/>
            <w:gridSpan w:val="10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r>
              <w:lastRenderedPageBreak/>
              <w:t>пункте 2.3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Применение в рулевом механизме и рулевом приводе деталей со следами остаточной деформации, с трещинами и другими дефектами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11340" w:type="dxa"/>
            <w:gridSpan w:val="11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 транспортных средствах применение устройств освещения и световой сигнализации определяется требованиями таблицы 6а ГОСТ Р 51709-2001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19.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Разрушения и отсутствие рассеивателей световых приборов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  <w:jc w:val="both"/>
            </w:pPr>
            <w: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 xml:space="preserve">Углы регулировки и сила света фар должны </w:t>
            </w:r>
            <w:r>
              <w:lastRenderedPageBreak/>
              <w:t>соответствовать требованиям пунктов 4.3.4 - 4.3.11 ГОСТ Р 51709-2001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 xml:space="preserve">Изменение мест расположения и демонтаж предусмотренных конструкцией транспортного средства фар и сигнальных фонарей не допускается </w:t>
            </w:r>
            <w:hyperlink w:anchor="Par866" w:tooltip="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Источники света в фарах должны соответствовать требованиям пункта 3.8.2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11340" w:type="dxa"/>
            <w:gridSpan w:val="11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Транспортное средство должно быть оснащено хотя бы одним стеклоочистителем и хотя бы одной форсункой стеклоомывателя ветрового стекла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bookmarkStart w:id="4" w:name="Par387"/>
            <w:bookmarkEnd w:id="4"/>
            <w: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11340" w:type="dxa"/>
            <w:gridSpan w:val="11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Высота рисунка протектора шин должна соответствовать требованиям пункта 5.6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28.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Шина считается непригодной к эксплуатации в следующих случаях:</w:t>
            </w:r>
          </w:p>
          <w:p w:rsidR="00586F40" w:rsidRDefault="00586F40">
            <w:pPr>
              <w:pStyle w:val="ConsPlusNormal"/>
            </w:pPr>
            <w:r>
              <w:t xml:space="preserve">наличие участка беговой дорожки, на котором высота рисунка протектора по всей длине меньше длины, указанной в </w:t>
            </w:r>
            <w:hyperlink w:anchor="Par387" w:tooltip="Стеклоочистители и стеклоомыватели должны быть работоспособны" w:history="1">
              <w:r>
                <w:rPr>
                  <w:color w:val="0000FF"/>
                </w:rPr>
                <w:t>пункте 26</w:t>
              </w:r>
            </w:hyperlink>
            <w: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586F40" w:rsidRDefault="00586F40">
            <w:pPr>
              <w:pStyle w:val="ConsPlusNormal"/>
            </w:pPr>
            <w:r>
              <w:lastRenderedPageBreak/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586F40" w:rsidRDefault="00586F40">
            <w:pPr>
              <w:pStyle w:val="ConsPlusNormal"/>
            </w:pPr>
            <w:r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11340" w:type="dxa"/>
            <w:gridSpan w:val="11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Содержание загрязняющих веществ в отработавших газах транспортных средств должно соответствовать требованиям пунктов 9.1 и 9.2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 xml:space="preserve">Система питания транспортных средств, предназначенная </w:t>
            </w:r>
            <w:r>
              <w:lastRenderedPageBreak/>
              <w:t>для работы на компримированном природном газе, сжиженном природном газе и сжиженном углеводородном газе, должна быть герметична. У транспортных средств, оснащенных такой системой питания, на наружной поверхности газовых баллонов должны быть нанесены их паспортные данные, в том числе дата действующего последующего освидетельствования. Не допускается использование газовых баллонов с истекшим сроком их периодического освидетельствования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Уровень шума выпускной системы транспортного средства должен соответствовать требованиям пункта 9.9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11340" w:type="dxa"/>
            <w:gridSpan w:val="11"/>
          </w:tcPr>
          <w:p w:rsidR="00586F40" w:rsidRDefault="00586F40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Транспортное средство должно быть укомплектовано обеспечивающими поля обзора зеркалами заднего вида согласно таблице 10 ГОСТ Р 51709-2001.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39.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пункта 4.3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Светопропускание ветрового стекла и стекол, через которые обеспечивается передняя обзорность для водителя, должно соответствовать требованиям пункта 4.3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Запоры бортов грузовой платформы и запоры горловин цистерн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Задние и боковые защитные устройства должны соответствовать требованиям пункта 8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49.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 xml:space="preserve">Замок седельно-сцепного устройства седельных автомобилей-тягачей должен после сцепки закрываться автоматически. Ручная и автоматическая блокировки </w:t>
            </w:r>
            <w:r>
              <w:lastRenderedPageBreak/>
              <w:t>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К размерным характеристикам сцепных устройств применяются требования, предусмотренные пунктом 6.8 приложения N 8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Транспортные средства должны быть оснащены ремнями безопасности. Ремни безопасности не должны иметь следующих дефектов:</w:t>
            </w:r>
          </w:p>
          <w:p w:rsidR="00586F40" w:rsidRDefault="00586F40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586F40" w:rsidRDefault="00586F40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586F40" w:rsidRDefault="00586F40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586F40" w:rsidRDefault="00586F40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Транспортные средства должны быть укомплектованы знаком аварийной остановки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57.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58.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Транспортные средства категорий M1 и N должны быть оснащены не менее чем одним порошковым или хладоновым огнетушителем емкостью не менее 2 литров, транспортные средства категорий M2 и M3 - 2 огнетушителями, один из которых должен размещаться в кабине водителя, а второй - в пассажирском салоне (кузове). Огнетушители должны быть опломбированы, и на них должен быть указан срок окончания использования, который на момент проверки не должен быть завершен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59.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61.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62.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пункта 2.3 приложения N 5 к ТР ТС 018/2011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63.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64.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t>65.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Каплепадение, повторяющееся с интервалом более 20 капель в минуту,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</w:tcPr>
          <w:p w:rsidR="00586F40" w:rsidRDefault="00586F40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5781" w:type="dxa"/>
          </w:tcPr>
          <w:p w:rsidR="00586F40" w:rsidRDefault="00586F40">
            <w:pPr>
              <w:pStyle w:val="ConsPlusNormal"/>
            </w:pPr>
            <w: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586F40" w:rsidRDefault="00586F40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586F40" w:rsidRDefault="00586F40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</w:tr>
      <w:tr w:rsidR="00586F40">
        <w:tc>
          <w:tcPr>
            <w:tcW w:w="508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пункта 118 приложения N 10 к ТР ТС 018/2011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-</w:t>
            </w:r>
          </w:p>
        </w:tc>
      </w:tr>
    </w:tbl>
    <w:p w:rsidR="00586F40" w:rsidRDefault="00586F40">
      <w:pPr>
        <w:pStyle w:val="ConsPlusNormal"/>
        <w:ind w:firstLine="540"/>
        <w:jc w:val="both"/>
        <w:sectPr w:rsidR="00586F4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586F40" w:rsidRDefault="00586F40">
      <w:pPr>
        <w:pStyle w:val="ConsPlusNormal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  <w:r>
        <w:t>--------------------------------</w:t>
      </w:r>
    </w:p>
    <w:p w:rsidR="00586F40" w:rsidRDefault="00586F40">
      <w:pPr>
        <w:pStyle w:val="ConsPlusNormal"/>
        <w:ind w:firstLine="540"/>
        <w:jc w:val="both"/>
      </w:pPr>
      <w:bookmarkStart w:id="5" w:name="Par865"/>
      <w:bookmarkEnd w:id="5"/>
      <w:r>
        <w:t>&lt;1&gt; Категории транспортных средств соответствуют классификации, установленной в подпункте 1.1 приложения N 1 к техническому регламенту Таможенного союза "О безопасности колесных транспортных средств" ТР ТС 018/2011.</w:t>
      </w:r>
    </w:p>
    <w:p w:rsidR="00586F40" w:rsidRDefault="00586F40">
      <w:pPr>
        <w:pStyle w:val="ConsPlusNormal"/>
        <w:ind w:firstLine="540"/>
        <w:jc w:val="both"/>
      </w:pPr>
      <w:bookmarkStart w:id="6" w:name="Par866"/>
      <w:bookmarkEnd w:id="6"/>
      <w:r>
        <w:t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jc w:val="right"/>
        <w:outlineLvl w:val="1"/>
      </w:pPr>
      <w:r>
        <w:t>Приложение N 2</w:t>
      </w:r>
    </w:p>
    <w:p w:rsidR="00586F40" w:rsidRDefault="00586F40">
      <w:pPr>
        <w:pStyle w:val="ConsPlusNormal"/>
        <w:jc w:val="right"/>
      </w:pPr>
      <w:r>
        <w:t>к Правилам проведения технического</w:t>
      </w:r>
    </w:p>
    <w:p w:rsidR="00586F40" w:rsidRDefault="00586F40">
      <w:pPr>
        <w:pStyle w:val="ConsPlusNormal"/>
        <w:jc w:val="right"/>
      </w:pPr>
      <w:r>
        <w:t>осмотра транспортных средств</w:t>
      </w:r>
    </w:p>
    <w:p w:rsidR="00586F40" w:rsidRDefault="00586F40">
      <w:pPr>
        <w:pStyle w:val="ConsPlusNormal"/>
        <w:jc w:val="center"/>
      </w:pPr>
    </w:p>
    <w:p w:rsidR="00586F40" w:rsidRDefault="00586F40">
      <w:pPr>
        <w:pStyle w:val="ConsPlusNormal"/>
        <w:jc w:val="center"/>
      </w:pPr>
      <w:bookmarkStart w:id="7" w:name="Par876"/>
      <w:bookmarkEnd w:id="7"/>
      <w:r>
        <w:t>ПРОДОЛЖИТЕЛЬНОСТЬ</w:t>
      </w:r>
    </w:p>
    <w:p w:rsidR="00586F40" w:rsidRDefault="00586F40">
      <w:pPr>
        <w:pStyle w:val="ConsPlusNormal"/>
        <w:jc w:val="center"/>
      </w:pPr>
      <w:r>
        <w:t>ТЕХНИЧЕСКОГО ДИАГНОСТИРОВАНИЯ ТРАНСПОРТНЫХ СРЕДСТВ</w:t>
      </w:r>
    </w:p>
    <w:p w:rsidR="00586F40" w:rsidRDefault="00586F40">
      <w:pPr>
        <w:pStyle w:val="ConsPlusNormal"/>
        <w:jc w:val="center"/>
      </w:pPr>
      <w:r>
        <w:t>ОТДЕЛЬНЫХ КАТЕГОРИЙ</w:t>
      </w:r>
    </w:p>
    <w:p w:rsidR="00586F40" w:rsidRDefault="00586F4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5102"/>
      </w:tblGrid>
      <w:tr w:rsidR="00586F40"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 xml:space="preserve">Категория транспортного средства </w:t>
            </w:r>
            <w:hyperlink w:anchor="Par911" w:tooltip="&lt;1&gt; Категории транспортных средств соответствуют классификации, установленной в приложении N 1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2009 г. N 720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Продолжительность технического диагностирования, мин.</w:t>
            </w:r>
          </w:p>
        </w:tc>
      </w:tr>
      <w:tr w:rsidR="00586F40">
        <w:tc>
          <w:tcPr>
            <w:tcW w:w="737" w:type="dxa"/>
            <w:tcBorders>
              <w:top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36220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30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362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54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36220" cy="2362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65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81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32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63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20980" cy="2362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68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F40">
              <w:t xml:space="preserve"> ,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20980" cy="2209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25</w:t>
            </w:r>
          </w:p>
        </w:tc>
      </w:tr>
      <w:tr w:rsidR="00586F40">
        <w:tc>
          <w:tcPr>
            <w:tcW w:w="737" w:type="dxa"/>
          </w:tcPr>
          <w:p w:rsidR="00586F40" w:rsidRDefault="00586F4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</w:tcPr>
          <w:p w:rsidR="00586F40" w:rsidRDefault="00763EF1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8120" cy="2362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F40">
              <w:t xml:space="preserve"> ,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20980" cy="2209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586F40" w:rsidRDefault="00586F40">
            <w:pPr>
              <w:pStyle w:val="ConsPlusNormal"/>
              <w:jc w:val="center"/>
            </w:pPr>
            <w:r>
              <w:t>44</w:t>
            </w:r>
          </w:p>
        </w:tc>
      </w:tr>
      <w:tr w:rsidR="00586F40">
        <w:tc>
          <w:tcPr>
            <w:tcW w:w="737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10</w:t>
            </w:r>
          </w:p>
        </w:tc>
      </w:tr>
    </w:tbl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  <w:r>
        <w:t>--------------------------------</w:t>
      </w:r>
    </w:p>
    <w:p w:rsidR="00586F40" w:rsidRDefault="00586F40">
      <w:pPr>
        <w:pStyle w:val="ConsPlusNormal"/>
        <w:ind w:firstLine="540"/>
        <w:jc w:val="both"/>
      </w:pPr>
      <w:bookmarkStart w:id="8" w:name="Par911"/>
      <w:bookmarkEnd w:id="8"/>
      <w:r>
        <w:t>&lt;1&gt; Категории транспортных средств соответствуют классификации, установленной в приложении N 1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2009 г. N 720.</w:t>
      </w: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right"/>
        <w:outlineLvl w:val="1"/>
      </w:pPr>
      <w:r>
        <w:t>Приложение N 3</w:t>
      </w:r>
    </w:p>
    <w:p w:rsidR="00586F40" w:rsidRDefault="00586F40">
      <w:pPr>
        <w:pStyle w:val="ConsPlusNormal"/>
        <w:jc w:val="right"/>
      </w:pPr>
      <w:r>
        <w:t>к Правилам проведения технического</w:t>
      </w:r>
    </w:p>
    <w:p w:rsidR="00586F40" w:rsidRDefault="00586F40">
      <w:pPr>
        <w:pStyle w:val="ConsPlusNormal"/>
        <w:jc w:val="right"/>
      </w:pPr>
      <w:r>
        <w:t>осмотра транспортных средств</w:t>
      </w:r>
    </w:p>
    <w:p w:rsidR="00586F40" w:rsidRDefault="00586F40">
      <w:pPr>
        <w:pStyle w:val="ConsPlusNormal"/>
        <w:jc w:val="center"/>
      </w:pPr>
      <w:r>
        <w:t>Список изменяющих документов</w:t>
      </w:r>
    </w:p>
    <w:p w:rsidR="00586F40" w:rsidRDefault="00586F40">
      <w:pPr>
        <w:pStyle w:val="ConsPlusNormal"/>
        <w:jc w:val="center"/>
      </w:pPr>
      <w:r>
        <w:t>(в ред. Постановлений Правительства РФ от 29.11.2012 N 1236,</w:t>
      </w:r>
    </w:p>
    <w:p w:rsidR="00586F40" w:rsidRDefault="00586F40">
      <w:pPr>
        <w:pStyle w:val="ConsPlusNormal"/>
        <w:jc w:val="center"/>
      </w:pPr>
      <w:r>
        <w:t>от 06.06.2015 N 557, от 03.11.2015 N 1194)</w:t>
      </w:r>
    </w:p>
    <w:p w:rsidR="00586F40" w:rsidRDefault="00586F40">
      <w:pPr>
        <w:pStyle w:val="ConsPlusNormal"/>
        <w:jc w:val="both"/>
      </w:pPr>
    </w:p>
    <w:p w:rsidR="00586F40" w:rsidRDefault="00586F40">
      <w:pPr>
        <w:pStyle w:val="ConsPlusNormal"/>
        <w:jc w:val="both"/>
        <w:sectPr w:rsidR="00586F4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86F40" w:rsidRDefault="00586F40">
      <w:pPr>
        <w:pStyle w:val="ConsPlusNonformat"/>
        <w:jc w:val="both"/>
      </w:pPr>
      <w:r>
        <w:lastRenderedPageBreak/>
        <w:t xml:space="preserve">                                                            Лицевая сторона</w:t>
      </w:r>
    </w:p>
    <w:p w:rsidR="00586F40" w:rsidRDefault="00586F40">
      <w:pPr>
        <w:pStyle w:val="ConsPlusNonformat"/>
        <w:jc w:val="both"/>
      </w:pPr>
    </w:p>
    <w:p w:rsidR="00586F40" w:rsidRDefault="00586F40">
      <w:pPr>
        <w:pStyle w:val="ConsPlusNonformat"/>
        <w:jc w:val="both"/>
      </w:pPr>
      <w:bookmarkStart w:id="9" w:name="Par926"/>
      <w:bookmarkEnd w:id="9"/>
      <w:r>
        <w:t xml:space="preserve">                           Диагностическая карта</w:t>
      </w:r>
    </w:p>
    <w:p w:rsidR="00586F40" w:rsidRDefault="00586F40">
      <w:pPr>
        <w:pStyle w:val="ConsPlusNonformat"/>
        <w:jc w:val="both"/>
      </w:pPr>
    </w:p>
    <w:p w:rsidR="00586F40" w:rsidRDefault="00586F40">
      <w:pPr>
        <w:pStyle w:val="ConsPlusNonformat"/>
        <w:jc w:val="both"/>
      </w:pPr>
      <w:r>
        <w:t xml:space="preserve">               Certificate of periodic technical inspection</w:t>
      </w:r>
    </w:p>
    <w:p w:rsidR="00586F40" w:rsidRDefault="00586F4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93"/>
        <w:gridCol w:w="2429"/>
        <w:gridCol w:w="340"/>
        <w:gridCol w:w="312"/>
        <w:gridCol w:w="312"/>
        <w:gridCol w:w="312"/>
        <w:gridCol w:w="312"/>
        <w:gridCol w:w="312"/>
        <w:gridCol w:w="312"/>
        <w:gridCol w:w="312"/>
        <w:gridCol w:w="310"/>
        <w:gridCol w:w="1689"/>
      </w:tblGrid>
      <w:tr w:rsidR="00586F40"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Срок действия до</w:t>
            </w:r>
          </w:p>
        </w:tc>
      </w:tr>
      <w:tr w:rsidR="00586F40"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68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5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</w:tbl>
    <w:p w:rsidR="00586F40" w:rsidRDefault="00586F4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240"/>
        <w:gridCol w:w="3830"/>
        <w:gridCol w:w="1932"/>
        <w:gridCol w:w="1320"/>
        <w:gridCol w:w="240"/>
        <w:gridCol w:w="1198"/>
      </w:tblGrid>
      <w:tr w:rsidR="00586F40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586F40"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Пункт технического осмотра: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Марка, модель ТС:</w:t>
            </w:r>
          </w:p>
        </w:tc>
      </w:tr>
      <w:tr w:rsidR="00586F4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VIN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Категория ТС:</w:t>
            </w:r>
          </w:p>
        </w:tc>
      </w:tr>
      <w:tr w:rsidR="00586F4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Номер рамы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Год выпуска ТС:</w:t>
            </w:r>
          </w:p>
        </w:tc>
      </w:tr>
      <w:tr w:rsidR="00586F4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Номер кузова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СРТС или ПТС (серия, номер, выдан кем, когда):</w:t>
            </w:r>
          </w:p>
        </w:tc>
      </w:tr>
    </w:tbl>
    <w:p w:rsidR="00586F40" w:rsidRDefault="00586F4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276"/>
        <w:gridCol w:w="476"/>
        <w:gridCol w:w="3164"/>
        <w:gridCol w:w="319"/>
        <w:gridCol w:w="461"/>
        <w:gridCol w:w="3015"/>
        <w:gridCol w:w="286"/>
      </w:tblGrid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3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3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источника света в фарах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стеклоочистителя и форсунки стеклоомывателя ветрового стекла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стеклоочистителей и стеклоомывателей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 xml:space="preserve">Обеспечение тягово-сцепными устройствами легковых автомобилей беззазорной сцепки сухарей замкового </w:t>
            </w:r>
            <w:r>
              <w:lastRenderedPageBreak/>
              <w:t>устройства с шаром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знака аварийной остановки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 xml:space="preserve">Работоспособность механизмов регулировки </w:t>
            </w:r>
            <w:r>
              <w:lastRenderedPageBreak/>
              <w:t>сидений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  <w:r>
              <w:t>Отсутствие разрушений рассеивателей световых приборов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Соответствие каплепадения масел и рабочих жидкостей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 xml:space="preserve">Соответствие углов регулировки и силы света фар установленным </w:t>
            </w:r>
            <w:r>
              <w:lastRenderedPageBreak/>
              <w:t>требованиям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 xml:space="preserve">Работоспособность замков дверей кузова, кабины, механизмов регулировки и </w:t>
            </w:r>
            <w:r>
              <w:lastRenderedPageBreak/>
              <w:t>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  <w:tr w:rsidR="00586F4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ind w:firstLine="540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</w:p>
        </w:tc>
      </w:tr>
    </w:tbl>
    <w:p w:rsidR="00586F40" w:rsidRDefault="00586F40">
      <w:pPr>
        <w:pStyle w:val="ConsPlusNormal"/>
        <w:jc w:val="both"/>
      </w:pPr>
    </w:p>
    <w:p w:rsidR="00586F40" w:rsidRDefault="00586F4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586F40" w:rsidRDefault="00586F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660"/>
        <w:gridCol w:w="1320"/>
        <w:gridCol w:w="1320"/>
        <w:gridCol w:w="3402"/>
        <w:gridCol w:w="2805"/>
      </w:tblGrid>
      <w:tr w:rsidR="00586F40"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586F40"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Параметры, по которым установлено несоответствие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</w:tr>
      <w:tr w:rsidR="00586F40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</w:tr>
      <w:tr w:rsidR="00586F40"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</w:pPr>
            <w:r>
              <w:t>Примечания:</w:t>
            </w:r>
          </w:p>
        </w:tc>
      </w:tr>
      <w:tr w:rsidR="00586F40"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both"/>
            </w:pPr>
          </w:p>
        </w:tc>
      </w:tr>
    </w:tbl>
    <w:p w:rsidR="00586F40" w:rsidRDefault="00586F40">
      <w:pPr>
        <w:pStyle w:val="ConsPlusNormal"/>
        <w:jc w:val="both"/>
      </w:pPr>
    </w:p>
    <w:p w:rsidR="00586F40" w:rsidRDefault="00586F4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86F40" w:rsidRDefault="00586F40">
      <w:pPr>
        <w:pStyle w:val="ConsPlusCell"/>
        <w:jc w:val="both"/>
      </w:pPr>
      <w:r>
        <w:t>│                           Данные транспортного средства                 │</w:t>
      </w:r>
    </w:p>
    <w:p w:rsidR="00586F40" w:rsidRDefault="00586F40">
      <w:pPr>
        <w:pStyle w:val="ConsPlusCell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586F40" w:rsidRDefault="00586F40">
      <w:pPr>
        <w:pStyle w:val="ConsPlusCell"/>
        <w:jc w:val="both"/>
      </w:pPr>
      <w:r>
        <w:t>│Масса без нагрузки:                  │Разрешенная максимальная масса:    │</w:t>
      </w:r>
    </w:p>
    <w:p w:rsidR="00586F40" w:rsidRDefault="00586F4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586F40" w:rsidRDefault="00586F40">
      <w:pPr>
        <w:pStyle w:val="ConsPlusCell"/>
        <w:jc w:val="both"/>
      </w:pPr>
      <w:r>
        <w:t>│Тип топлива:                         │Пробег ТС:                         │</w:t>
      </w:r>
    </w:p>
    <w:p w:rsidR="00586F40" w:rsidRDefault="00586F4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586F40" w:rsidRDefault="00586F40">
      <w:pPr>
        <w:pStyle w:val="ConsPlusCell"/>
        <w:jc w:val="both"/>
      </w:pPr>
      <w:r>
        <w:t>│Тип тормозной системы:               │                                   │</w:t>
      </w:r>
    </w:p>
    <w:p w:rsidR="00586F40" w:rsidRDefault="00586F40">
      <w:pPr>
        <w:pStyle w:val="ConsPlusCell"/>
        <w:jc w:val="both"/>
      </w:pPr>
      <w:r>
        <w:t>├─────────────────────────────────────┤                                   │</w:t>
      </w:r>
    </w:p>
    <w:p w:rsidR="00586F40" w:rsidRDefault="00586F40">
      <w:pPr>
        <w:pStyle w:val="ConsPlusCell"/>
        <w:jc w:val="both"/>
      </w:pPr>
      <w:r>
        <w:t>│Марка шин:                           │                                   │</w:t>
      </w:r>
    </w:p>
    <w:p w:rsidR="00586F40" w:rsidRDefault="00586F40">
      <w:pPr>
        <w:pStyle w:val="ConsPlusCell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586F40" w:rsidRDefault="00586F40">
      <w:pPr>
        <w:pStyle w:val="ConsPlusCell"/>
        <w:jc w:val="both"/>
      </w:pPr>
      <w:r>
        <w:t>│Заключение  о   возможности/невозможности ┌────────────┬────────────────┐│</w:t>
      </w:r>
    </w:p>
    <w:p w:rsidR="00586F40" w:rsidRDefault="00586F40">
      <w:pPr>
        <w:pStyle w:val="ConsPlusCell"/>
        <w:jc w:val="both"/>
      </w:pPr>
      <w:r>
        <w:t>│эксплуатации транспортного средства       │  возможно  │   невозможно   ││</w:t>
      </w:r>
    </w:p>
    <w:p w:rsidR="00586F40" w:rsidRDefault="00586F40">
      <w:pPr>
        <w:pStyle w:val="ConsPlusCell"/>
        <w:jc w:val="both"/>
      </w:pPr>
      <w:r>
        <w:t>│                                          │    Passed  │    Failed      ││</w:t>
      </w:r>
    </w:p>
    <w:p w:rsidR="00586F40" w:rsidRDefault="00586F40">
      <w:pPr>
        <w:pStyle w:val="ConsPlusCell"/>
        <w:jc w:val="both"/>
      </w:pPr>
      <w:r>
        <w:t>│Results of the roadworthiness inspection  └────────────┴────────────────┘│</w:t>
      </w:r>
    </w:p>
    <w:p w:rsidR="00586F40" w:rsidRDefault="00586F4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6F40" w:rsidRDefault="00586F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69"/>
      </w:tblGrid>
      <w:tr w:rsidR="00586F4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  <w:tr w:rsidR="00586F4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0" w:rsidRDefault="00586F40">
            <w:pPr>
              <w:pStyle w:val="ConsPlusNormal"/>
              <w:jc w:val="center"/>
            </w:pPr>
          </w:p>
        </w:tc>
      </w:tr>
    </w:tbl>
    <w:p w:rsidR="00586F40" w:rsidRDefault="00586F40">
      <w:pPr>
        <w:pStyle w:val="ConsPlusNormal"/>
        <w:jc w:val="both"/>
      </w:pPr>
    </w:p>
    <w:p w:rsidR="00586F40" w:rsidRDefault="00586F40">
      <w:pPr>
        <w:pStyle w:val="ConsPlusNonformat"/>
        <w:jc w:val="both"/>
      </w:pPr>
      <w:r>
        <w:t>┌───────┬─┬─┬─┬─┬─┬─┬─┬─┬─────────────────────────────────────────────────┐</w:t>
      </w:r>
    </w:p>
    <w:p w:rsidR="00586F40" w:rsidRDefault="00586F40">
      <w:pPr>
        <w:pStyle w:val="ConsPlusNonformat"/>
        <w:jc w:val="both"/>
      </w:pPr>
      <w:r>
        <w:t>│Дата   │ │ │ │ │ │ │ │ │                                                 │</w:t>
      </w:r>
    </w:p>
    <w:p w:rsidR="00586F40" w:rsidRDefault="00586F40">
      <w:pPr>
        <w:pStyle w:val="ConsPlusNonformat"/>
        <w:jc w:val="both"/>
      </w:pPr>
      <w:r>
        <w:t>│       └─┴─┴─┴─┴─┴─┴─┴─┘                                                 │</w:t>
      </w:r>
    </w:p>
    <w:p w:rsidR="00586F40" w:rsidRDefault="00586F40">
      <w:pPr>
        <w:pStyle w:val="ConsPlusNonformat"/>
        <w:jc w:val="both"/>
      </w:pPr>
      <w:r>
        <w:t>│                                                                         │</w:t>
      </w:r>
    </w:p>
    <w:p w:rsidR="00586F40" w:rsidRDefault="00586F40">
      <w:pPr>
        <w:pStyle w:val="ConsPlusNonformat"/>
        <w:jc w:val="both"/>
      </w:pPr>
      <w:r>
        <w:t>│Ф.И.О. технического эксперта                                             │</w:t>
      </w:r>
    </w:p>
    <w:p w:rsidR="00586F40" w:rsidRDefault="00586F40">
      <w:pPr>
        <w:pStyle w:val="ConsPlusNonformat"/>
        <w:jc w:val="both"/>
      </w:pPr>
      <w:r>
        <w:t>│                                                                         │</w:t>
      </w:r>
    </w:p>
    <w:p w:rsidR="00586F40" w:rsidRDefault="00586F40">
      <w:pPr>
        <w:pStyle w:val="ConsPlusNonformat"/>
        <w:jc w:val="both"/>
      </w:pPr>
      <w:r>
        <w:t>│Подпись                                    Печать                        │</w:t>
      </w:r>
    </w:p>
    <w:p w:rsidR="00586F40" w:rsidRDefault="00586F40">
      <w:pPr>
        <w:pStyle w:val="ConsPlusNonformat"/>
        <w:jc w:val="both"/>
      </w:pPr>
      <w:r>
        <w:t>│Signature                                  Stamp                         │</w:t>
      </w:r>
    </w:p>
    <w:p w:rsidR="00586F40" w:rsidRDefault="00586F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ind w:firstLine="540"/>
        <w:jc w:val="both"/>
      </w:pPr>
    </w:p>
    <w:p w:rsidR="00586F40" w:rsidRDefault="00586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6F40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00" w:rsidRDefault="00DB5800">
      <w:pPr>
        <w:spacing w:after="0" w:line="240" w:lineRule="auto"/>
      </w:pPr>
      <w:r>
        <w:separator/>
      </w:r>
    </w:p>
  </w:endnote>
  <w:endnote w:type="continuationSeparator" w:id="0">
    <w:p w:rsidR="00DB5800" w:rsidRDefault="00D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86F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3EF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3EF1">
            <w:rPr>
              <w:noProof/>
            </w:rPr>
            <w:t>26</w:t>
          </w:r>
          <w:r>
            <w:fldChar w:fldCharType="end"/>
          </w:r>
        </w:p>
      </w:tc>
    </w:tr>
  </w:tbl>
  <w:p w:rsidR="00586F40" w:rsidRDefault="00586F4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86F4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3EF1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3EF1">
            <w:rPr>
              <w:noProof/>
            </w:rPr>
            <w:t>16</w:t>
          </w:r>
          <w:r>
            <w:fldChar w:fldCharType="end"/>
          </w:r>
        </w:p>
      </w:tc>
    </w:tr>
  </w:tbl>
  <w:p w:rsidR="00586F40" w:rsidRDefault="00586F4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86F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3EF1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3EF1">
            <w:rPr>
              <w:noProof/>
            </w:rPr>
            <w:t>18</w:t>
          </w:r>
          <w:r>
            <w:fldChar w:fldCharType="end"/>
          </w:r>
        </w:p>
      </w:tc>
    </w:tr>
  </w:tbl>
  <w:p w:rsidR="00586F40" w:rsidRDefault="00586F4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86F4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63EF1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63EF1">
            <w:rPr>
              <w:noProof/>
            </w:rPr>
            <w:t>26</w:t>
          </w:r>
          <w:r>
            <w:fldChar w:fldCharType="end"/>
          </w:r>
        </w:p>
      </w:tc>
    </w:tr>
  </w:tbl>
  <w:p w:rsidR="00586F40" w:rsidRDefault="00586F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00" w:rsidRDefault="00DB5800">
      <w:pPr>
        <w:spacing w:after="0" w:line="240" w:lineRule="auto"/>
      </w:pPr>
      <w:r>
        <w:separator/>
      </w:r>
    </w:p>
  </w:footnote>
  <w:footnote w:type="continuationSeparator" w:id="0">
    <w:p w:rsidR="00DB5800" w:rsidRDefault="00D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86F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05.12.2011 N 1008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08.11.2016</w:t>
          </w:r>
        </w:p>
      </w:tc>
    </w:tr>
  </w:tbl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6F40" w:rsidRDefault="00586F4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86F4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05.12.2011 N 1008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08.11.2016</w:t>
          </w:r>
        </w:p>
      </w:tc>
    </w:tr>
  </w:tbl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6F40" w:rsidRDefault="00586F4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86F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05.12.2011 N 1008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08.11.2016</w:t>
          </w:r>
        </w:p>
      </w:tc>
    </w:tr>
  </w:tbl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6F40" w:rsidRDefault="00586F4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86F4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05.12.2011 N 1008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проведении технического осмотра транспортных...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  <w:p w:rsidR="00586F40" w:rsidRDefault="00586F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F40" w:rsidRDefault="00586F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08.11.2016</w:t>
          </w:r>
        </w:p>
      </w:tc>
    </w:tr>
  </w:tbl>
  <w:p w:rsidR="00586F40" w:rsidRDefault="00586F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6F40" w:rsidRDefault="00586F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586F40"/>
    <w:rsid w:val="00763EF1"/>
    <w:rsid w:val="00D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FA6F6-20B5-4039-8C66-19676565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6333</Words>
  <Characters>36101</Characters>
  <Application>Microsoft Office Word</Application>
  <DocSecurity>2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05.12.2011 N 1008(ред. от 03.11.2015)"О проведении технического осмотра транспортных средств"</vt:lpstr>
    </vt:vector>
  </TitlesOfParts>
  <Company>КонсультантПлюс Версия 4016.00.05</Company>
  <LinksUpToDate>false</LinksUpToDate>
  <CharactersWithSpaces>42350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05.12.2011 N 1008(ред. от 03.11.2015)"О проведении технического осмотра транспортных средств"</dc:title>
  <dc:subject/>
  <dc:creator>RePack by Diakov</dc:creator>
  <cp:keywords/>
  <dc:description/>
  <cp:lastModifiedBy>МАП ГЭТ</cp:lastModifiedBy>
  <cp:revision>2</cp:revision>
  <dcterms:created xsi:type="dcterms:W3CDTF">2018-01-23T12:10:00Z</dcterms:created>
  <dcterms:modified xsi:type="dcterms:W3CDTF">2018-01-23T12:10:00Z</dcterms:modified>
</cp:coreProperties>
</file>