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2B" w:rsidRPr="00D4122B" w:rsidRDefault="00D4122B" w:rsidP="001D6579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Зарегистрировано в Минюсте РФ 30 декабря 2011 г. </w:t>
      </w:r>
      <w:r w:rsidRPr="00C8285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22866</w:t>
      </w:r>
      <w:r w:rsidR="001D657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pict>
          <v:rect id="_x0000_i1025" style="width:686.25pt;height:.75pt" o:hrpct="0" o:hralign="center" o:hrstd="t" o:hrnoshade="t" o:hr="t" fillcolor="#999" stroked="f"/>
        </w:pic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122B" w:rsidRPr="00D4122B" w:rsidRDefault="00D4122B" w:rsidP="001D6579">
      <w:pPr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1"/>
          <w:szCs w:val="21"/>
          <w:lang w:eastAsia="ru-RU"/>
        </w:rPr>
      </w:pPr>
      <w:r w:rsidRPr="00D4122B">
        <w:rPr>
          <w:rFonts w:ascii="Arial" w:eastAsia="Times New Roman" w:hAnsi="Arial" w:cs="Arial"/>
          <w:bCs/>
          <w:color w:val="000000"/>
          <w:kern w:val="36"/>
          <w:sz w:val="21"/>
          <w:szCs w:val="21"/>
          <w:lang w:eastAsia="ru-RU"/>
        </w:rPr>
        <w:t>МИНИСТЕРСТВО ТРАНСПОРТА РОССИЙСКОЙ ФЕДЕРАЦИИ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122B" w:rsidRDefault="00D4122B" w:rsidP="001D6579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</w:p>
    <w:p w:rsidR="00D4122B" w:rsidRDefault="00D4122B" w:rsidP="001D6579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</w:p>
    <w:p w:rsidR="00D4122B" w:rsidRDefault="00D4122B" w:rsidP="001D6579">
      <w:pPr>
        <w:spacing w:after="12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</w:p>
    <w:p w:rsidR="00D4122B" w:rsidRPr="00D4122B" w:rsidRDefault="00D4122B" w:rsidP="001D6579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D4122B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ПРИКАЗ</w:t>
      </w:r>
    </w:p>
    <w:p w:rsidR="00D4122B" w:rsidRPr="00D4122B" w:rsidRDefault="00D4122B" w:rsidP="001D6579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D4122B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 xml:space="preserve">от 19 декабря 2011 г. </w:t>
      </w:r>
      <w:r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№</w:t>
      </w:r>
      <w:r w:rsidRPr="00D4122B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 xml:space="preserve"> 320</w:t>
      </w:r>
      <w:r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br/>
      </w:r>
      <w:r w:rsidRPr="00D4122B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Об утверждении правил заполнения диагностической карты</w:t>
      </w:r>
    </w:p>
    <w:p w:rsid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4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проведения технического осмотра транспортных средств, утвержденными постановлением Правительства Российской Федерации от 5 декабря 2011 г.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1008 (Собрание законодательства Российской Федерации, 2011,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50, ст. 7397), </w:t>
      </w:r>
      <w:hyperlink r:id="rId5" w:tooltip="Постановление Правительства РФ от 30.07.2004 N 395 (ред. от 17.11.2011) &quot;Об утверждении Положения о Министерстве транспорта Российской Федерации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 5.2.53.50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Положения о Министерстве транспорта Российской Федерации, утвержденного постановлением Правительства Российской Федерации от 30 июля 2004 г.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395 (Собрание законодательства Российской Федерации, 2004,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32, ст. 3342; 2006,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15, ст. 1612;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52, ст. 5587; 2008,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8, ст. 740;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17, ст. 1883;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22, ст. 2576;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42, ст. 4825; 2009,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3, ст. 378;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4, ст. 506;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6, ст. 738;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13, ст. 1558;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18, ст. 2249;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32, ст. 4046;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33, ст. 4088;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36, ст. 4361;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51, ст. 6332; 2010,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6, ст. 650, 652;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11, ст. 1222;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12, ст. 1348;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13, ст. 1502;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15, ст. 1805;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25, ст. 3172;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26, ст. 3350;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31, ст. 4251; 2011,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14, ст. 1935;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26, ст. 3801, 3804;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32, ст. 4832;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38, ст. 5389;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46, ст. 6526;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47, ст. 6660;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48, ст. 6922), приказываю: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прилагаемые </w:t>
      </w:r>
      <w:hyperlink r:id="rId6" w:anchor="p25" w:tooltip="Текущий документ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заполнения диагностической карты.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И.Е.ЛЕВИТИН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82853" w:rsidRDefault="00C82853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C82853" w:rsidSect="001D657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D4122B" w:rsidRPr="00D4122B" w:rsidRDefault="00D4122B" w:rsidP="001D6579">
      <w:pPr>
        <w:spacing w:after="12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приказом Минтранса России</w:t>
      </w:r>
      <w:r w:rsidR="00C82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19 декабря 2011 г.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320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122B" w:rsidRPr="00D4122B" w:rsidRDefault="00D4122B" w:rsidP="001D6579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D4122B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ПРАВИЛА ЗАПОЛНЕНИЯ ДИАГНОСТИЧЕСКОЙ КАРТЫ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Настоящие правила устанавливают требования к заполнению диагностической карты, оформляемой по результатам проведения технического осмотра транспортных средств, по форме согласно </w:t>
      </w:r>
      <w:hyperlink r:id="rId7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приложению </w:t>
        </w:r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№</w:t>
        </w:r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3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к Правилам проведения технического осмотра транспортных средств, утвержденным постановлением Правительства Российской Федерации от 5 декабря 2011 г.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1008 &lt;*&gt; (далее - Правила).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--------------------------------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22B">
        <w:rPr>
          <w:rFonts w:ascii="Arial" w:eastAsia="Times New Roman" w:hAnsi="Arial" w:cs="Arial"/>
          <w:color w:val="000000"/>
          <w:lang w:eastAsia="ru-RU"/>
        </w:rPr>
        <w:t xml:space="preserve">&lt;*&gt; </w:t>
      </w:r>
      <w:r w:rsidRPr="00C82853">
        <w:rPr>
          <w:rFonts w:ascii="Arial" w:eastAsia="Times New Roman" w:hAnsi="Arial" w:cs="Arial"/>
          <w:color w:val="000000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lang w:eastAsia="ru-RU"/>
        </w:rPr>
        <w:t>Российская газета</w:t>
      </w:r>
      <w:r w:rsidRPr="00C82853">
        <w:rPr>
          <w:rFonts w:ascii="Arial" w:eastAsia="Times New Roman" w:hAnsi="Arial" w:cs="Arial"/>
          <w:color w:val="000000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lang w:eastAsia="ru-RU"/>
        </w:rPr>
        <w:t xml:space="preserve">, 2011, </w:t>
      </w:r>
      <w:r w:rsidRPr="00C82853">
        <w:rPr>
          <w:rFonts w:ascii="Arial" w:eastAsia="Times New Roman" w:hAnsi="Arial" w:cs="Arial"/>
          <w:color w:val="000000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lang w:eastAsia="ru-RU"/>
        </w:rPr>
        <w:t xml:space="preserve"> 281.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 В </w:t>
      </w:r>
      <w:hyperlink r:id="rId8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 технического осмотра/пункт технического осмотра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указывается полное и сокращенное наименование оператора технического осмотра - юридического лица или фамилия, имя и в случае, если имеется, отчество оператора технического осмотра - индивидуального предпринимателя (далее - оператор технического осмотра), номер оператора технического осмотра в реестре операторов технического осмотра, адрес оператора технического осмотра и адрес пункта технического осмотра в случае, если они не совпадают.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графах </w:t>
      </w:r>
      <w:hyperlink r:id="rId9" w:tooltip="Постановление Правительства РФ от 05.12.2011 N 1008 &quot;О проведении технического осмотра транспортных средств&quot;" w:history="1"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Первичная проверка</w:t>
        </w:r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0" w:tooltip="Постановление Правительства РФ от 05.12.2011 N 1008 &quot;О проведении технического осмотра транспортных средств&quot;" w:history="1"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Повторная проверка</w:t>
        </w:r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зависимости от вида проверки технического состояния транспортного средства ставится знак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 </w:t>
      </w:r>
      <w:hyperlink r:id="rId11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знак ТС: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указывается регистрационный знак транспортного средства, установленный по результатам внешнего осмотра.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В графах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12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VIN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13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Номер рамы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14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Номер кузова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15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Марка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модель ТС: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16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Категория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ТС: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17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Год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выпуска ТС: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указываются данные в соответствии со свидетельством о регистрации транспортного средства или паспортом транспортного средства, представленными владельцем или его представителем.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 </w:t>
      </w:r>
      <w:hyperlink r:id="rId18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СРТС (или ПТС) (серия, номер, выдан кем, когда):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указываются серия, номер, кем и когда выданы свидетельство о регистрации транспортного средства или паспорт транспортного средства.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Графы, содержащие параметры и требования, предъявляемые к транспортным средствам при проведении технического осмотра, заполняются техническим экспертом по результатам проведения технического диагностирования транспортного средства.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обнаружения несоответствия в ячейке справа от наименования соответствующего параметра/требования, предъявляемого к транспортным средствам при проведении технического осмотра, ставится знак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ячейке справа от наименования параметра/требования, не распространяющегося на данное транспортное средство, ставится знак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 графах </w:t>
      </w:r>
      <w:hyperlink r:id="rId19" w:tooltip="Постановление Правительства РФ от 05.12.2011 N 1008 &quot;О проведении технического осмотра транспортных средств&quot;" w:history="1"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Нижняя граница</w:t>
        </w:r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0" w:tooltip="Постановление Правительства РФ от 05.12.2011 N 1008 &quot;О проведении технического осмотра транспортных средств&quot;" w:history="1"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«</w:t>
        </w:r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Верхняя граница</w:t>
        </w:r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»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подраздела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Параметры, по которым установлено несоответствие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диагностирования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указываются минимально допустимое и максимально допустимое значения параметра в соответствии с требованиями, установленными в </w:t>
      </w:r>
      <w:hyperlink r:id="rId21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приложении </w:t>
        </w:r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№</w:t>
        </w:r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1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Правилам.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2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проверки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указывается фактическое значение параметра, полученное в результате проведения технического диагностирования транспортного средства.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 </w:t>
      </w:r>
      <w:hyperlink r:id="rId23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параметра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указывается наименование параметра в соответствии с разделом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Параметры и требования, предъявляемые к транспортным средствам при проведении технического осмотра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4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диагностической карты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указывается номер пункта раздела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Параметры и требования, предъявляемые к транспортным средствам при проведении технического осмотра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которым предусмотрен соответствующий параметр.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 </w:t>
      </w:r>
      <w:hyperlink r:id="rId25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 проверки (узел, деталь, агрегат)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подраздела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Невыполненные требования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диагностирования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указывается наименование узла, агрегата или детали, которое по результатам технического диагностирования транспортного средства не соответствует требованиям, установленным в </w:t>
      </w:r>
      <w:hyperlink r:id="rId26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приложении </w:t>
        </w:r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№</w:t>
        </w:r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1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Правилам.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7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невыполненного требования (с указанием нормативного источника)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указывается наименование требования в соответствии с разделом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Параметры и требования, предъявляемые к транспортным средствам при проведении технического осмотра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нормативный источник, устанавливающий указанное требование.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28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диагностической карты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указывается номер пункта раздела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Параметры и требования, предъявляемые к транспортным средствам при проведении технического осмотра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которым предусмотрено соответствующее требование.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 </w:t>
      </w:r>
      <w:hyperlink r:id="rId29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Примечания: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указывается дополнительная информация, необходимая для установления результатов технического диагностирования.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В графах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30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Масса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 нагрузки: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31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Разрешенная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максимальная масса: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транспортного средства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указываются данные в соответствии со свидетельством о регистрации транспортного средства или паспортом транспортного средства.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графах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32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Тип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топлива: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33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Тип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тормозной системы: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указываются данные по результатам проведения технического осмотра транспортного средства.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4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Пробег ТС: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указывается пробег транспортного средства в километрах, установленный на основе показаний одометра.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</w:t>
      </w:r>
      <w:hyperlink r:id="rId35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Марка шин: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указываются данные по результатам осмотра шин транспортного средства, предъявляемого для проведения технического осмотра. При наличии разного типа шин на разных осях указываются все марки шин через запятую, начиная с передней оси.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 случае, когда транспортное средство соответствует обязательным требованиям безопасности транспортных средств, в </w:t>
      </w:r>
      <w:hyperlink r:id="rId36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о возможности/невозможности эксплуатации транспортного средства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невозможно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перечеркиваются знаком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обнаружения несоответствия слово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перечеркиваются знаком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В </w:t>
      </w:r>
      <w:hyperlink r:id="rId37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Пункты диагностической карты, требующие повторной проверки: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указываются номера пунктов раздела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Параметры и требования, предъявляемые к транспортным средствам при проведении технического осмотра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ячейке справа от наименования которых стоит знак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 </w:t>
      </w:r>
      <w:hyperlink r:id="rId38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Повторный технический осмотр пройти до: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указывается дата, соответствующая последнему дню срока для проведения повторного технического осмотра (не позднее чем двадцать дней с момента проведения предыдущего технического осмотра &lt;*&gt;), в формате: день (два цифровых знака), месяц (два цифровых знака), год (четыре цифровых знака).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--------------------------------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4122B">
        <w:rPr>
          <w:rFonts w:ascii="Arial" w:eastAsia="Times New Roman" w:hAnsi="Arial" w:cs="Arial"/>
          <w:color w:val="000000"/>
          <w:lang w:eastAsia="ru-RU"/>
        </w:rPr>
        <w:t>&lt;*&gt; </w:t>
      </w:r>
      <w:hyperlink r:id="rId39" w:tooltip="Федеральный закон от 01.07.2011 N 170-ФЗ (ред. от 03.12.2011) &quot;О техническом осмотре транспортных средств и о внесении изменений в отдельные законодательные акты Российской Федерации&quot;" w:history="1">
        <w:r w:rsidRPr="00D4122B">
          <w:rPr>
            <w:rFonts w:ascii="Arial" w:eastAsia="Times New Roman" w:hAnsi="Arial" w:cs="Arial"/>
            <w:color w:val="000000"/>
            <w:lang w:eastAsia="ru-RU"/>
          </w:rPr>
          <w:t>Часть 2 статьи 18</w:t>
        </w:r>
      </w:hyperlink>
      <w:r w:rsidRPr="00D4122B">
        <w:rPr>
          <w:rFonts w:ascii="Arial" w:eastAsia="Times New Roman" w:hAnsi="Arial" w:cs="Arial"/>
          <w:color w:val="000000"/>
          <w:lang w:eastAsia="ru-RU"/>
        </w:rPr>
        <w:t xml:space="preserve"> Федерального закона от 1 июля 2011 г. </w:t>
      </w:r>
      <w:r>
        <w:rPr>
          <w:rFonts w:ascii="Arial" w:eastAsia="Times New Roman" w:hAnsi="Arial" w:cs="Arial"/>
          <w:color w:val="000000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lang w:eastAsia="ru-RU"/>
        </w:rPr>
        <w:t xml:space="preserve"> 170-ФЗ «О техническом осмотре транспортных средств и о внесении изменений в отдельные законодательные акты Российской Федерации» (Собрание законодательства Российской Федерации, 2011, </w:t>
      </w:r>
      <w:r>
        <w:rPr>
          <w:rFonts w:ascii="Arial" w:eastAsia="Times New Roman" w:hAnsi="Arial" w:cs="Arial"/>
          <w:color w:val="000000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lang w:eastAsia="ru-RU"/>
        </w:rPr>
        <w:t xml:space="preserve"> 27, ст. 3881; </w:t>
      </w:r>
      <w:r>
        <w:rPr>
          <w:rFonts w:ascii="Arial" w:eastAsia="Times New Roman" w:hAnsi="Arial" w:cs="Arial"/>
          <w:color w:val="000000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lang w:eastAsia="ru-RU"/>
        </w:rPr>
        <w:t xml:space="preserve"> 49 (ч. I), ст. 7020, 7040; «Российская газета», 2011, </w:t>
      </w:r>
      <w:r>
        <w:rPr>
          <w:rFonts w:ascii="Arial" w:eastAsia="Times New Roman" w:hAnsi="Arial" w:cs="Arial"/>
          <w:color w:val="000000"/>
          <w:lang w:eastAsia="ru-RU"/>
        </w:rPr>
        <w:t>№</w:t>
      </w:r>
      <w:r w:rsidRPr="00D4122B">
        <w:rPr>
          <w:rFonts w:ascii="Arial" w:eastAsia="Times New Roman" w:hAnsi="Arial" w:cs="Arial"/>
          <w:color w:val="000000"/>
          <w:lang w:eastAsia="ru-RU"/>
        </w:rPr>
        <w:t xml:space="preserve"> 278).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В </w:t>
      </w:r>
      <w:hyperlink r:id="rId40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указывается дата проведения технического осмотра транспортного средства по форме: день (два цифровых знака), месяц (два цифровых знака), год (четыре цифровых знака).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В </w:t>
      </w:r>
      <w:hyperlink r:id="rId41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 технического эксперта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указываются фамилия, имя, отечество технического эксперта, проводившего технический осмотр транспортного средства.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В </w:t>
      </w:r>
      <w:hyperlink r:id="rId42" w:tooltip="Постановление Правительства РФ от 05.12.2011 N 1008 &quot;О проведении технического осмотра транспортных средств&quot;" w:history="1">
        <w:r w:rsidRPr="00D4122B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графе</w:t>
        </w:r>
      </w:hyperlink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ставится подпись технического эксперта, проводившего технический осмотр транспортного средства.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Графы заполняются шариковой ручкой, чернилами или на печатающем устройстве.</w:t>
      </w:r>
    </w:p>
    <w:p w:rsidR="00D4122B" w:rsidRPr="00D4122B" w:rsidRDefault="00D4122B" w:rsidP="001D6579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412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Диагностическая карта составляется в письменной форме в двух экземплярах и в форме электронного документа. Один из экземпляров диагностической карты, составленной в письменной форме, выдается владельцу транспортного средства или его представителю, другой хранится у оператора технического осмотра в течение не менее чем три года. Диагностическая карта, составленная в форме электронного документа, направляется в единую автоматизированную информационную систему технического осмотра и хранится у оператора технического осмотра в течение не менее чем пять лет.</w:t>
      </w:r>
    </w:p>
    <w:p w:rsidR="00B40ACD" w:rsidRPr="00D4122B" w:rsidRDefault="00B40ACD" w:rsidP="001D6579">
      <w:pPr>
        <w:spacing w:after="120" w:line="240" w:lineRule="auto"/>
        <w:jc w:val="both"/>
        <w:rPr>
          <w:color w:val="000000"/>
        </w:rPr>
      </w:pPr>
      <w:bookmarkStart w:id="0" w:name="_GoBack"/>
      <w:bookmarkEnd w:id="0"/>
    </w:p>
    <w:sectPr w:rsidR="00B40ACD" w:rsidRPr="00D4122B" w:rsidSect="001D657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2B"/>
    <w:rsid w:val="000032C7"/>
    <w:rsid w:val="0000361E"/>
    <w:rsid w:val="000058B1"/>
    <w:rsid w:val="00016052"/>
    <w:rsid w:val="00043104"/>
    <w:rsid w:val="00045F4E"/>
    <w:rsid w:val="000B4986"/>
    <w:rsid w:val="000C5188"/>
    <w:rsid w:val="0010383F"/>
    <w:rsid w:val="001130DB"/>
    <w:rsid w:val="00123FB8"/>
    <w:rsid w:val="00132507"/>
    <w:rsid w:val="00134B88"/>
    <w:rsid w:val="00161D5B"/>
    <w:rsid w:val="00195B94"/>
    <w:rsid w:val="001B6E5E"/>
    <w:rsid w:val="001D0BF2"/>
    <w:rsid w:val="001D1B3D"/>
    <w:rsid w:val="001D58D1"/>
    <w:rsid w:val="001D6579"/>
    <w:rsid w:val="001E6DAC"/>
    <w:rsid w:val="001F3C40"/>
    <w:rsid w:val="0023022E"/>
    <w:rsid w:val="00261ED4"/>
    <w:rsid w:val="002B04A4"/>
    <w:rsid w:val="002B0BBD"/>
    <w:rsid w:val="002B2F91"/>
    <w:rsid w:val="002E50B7"/>
    <w:rsid w:val="002E6651"/>
    <w:rsid w:val="00337F48"/>
    <w:rsid w:val="00346AC4"/>
    <w:rsid w:val="00361A0B"/>
    <w:rsid w:val="00396E91"/>
    <w:rsid w:val="003A1F5F"/>
    <w:rsid w:val="00415FF6"/>
    <w:rsid w:val="004401B8"/>
    <w:rsid w:val="004405A5"/>
    <w:rsid w:val="004501F8"/>
    <w:rsid w:val="00456AA0"/>
    <w:rsid w:val="004577C4"/>
    <w:rsid w:val="004660E3"/>
    <w:rsid w:val="004665D4"/>
    <w:rsid w:val="004D18A0"/>
    <w:rsid w:val="00510433"/>
    <w:rsid w:val="00585E92"/>
    <w:rsid w:val="005D346B"/>
    <w:rsid w:val="005D48AB"/>
    <w:rsid w:val="005F5F06"/>
    <w:rsid w:val="006057B5"/>
    <w:rsid w:val="0061637C"/>
    <w:rsid w:val="006613FC"/>
    <w:rsid w:val="00675225"/>
    <w:rsid w:val="00690D9D"/>
    <w:rsid w:val="00694ADE"/>
    <w:rsid w:val="006A7ADA"/>
    <w:rsid w:val="006B1594"/>
    <w:rsid w:val="006B61D6"/>
    <w:rsid w:val="006F3A64"/>
    <w:rsid w:val="006F6F3E"/>
    <w:rsid w:val="007113C1"/>
    <w:rsid w:val="00713AEA"/>
    <w:rsid w:val="00714B90"/>
    <w:rsid w:val="00723BBB"/>
    <w:rsid w:val="007279E2"/>
    <w:rsid w:val="0077308C"/>
    <w:rsid w:val="007A40F8"/>
    <w:rsid w:val="007A6ACC"/>
    <w:rsid w:val="007B7393"/>
    <w:rsid w:val="007C1EFC"/>
    <w:rsid w:val="007D28E0"/>
    <w:rsid w:val="0080495A"/>
    <w:rsid w:val="00816353"/>
    <w:rsid w:val="00823FB8"/>
    <w:rsid w:val="008450E7"/>
    <w:rsid w:val="008507F3"/>
    <w:rsid w:val="00852139"/>
    <w:rsid w:val="008625B3"/>
    <w:rsid w:val="0089044F"/>
    <w:rsid w:val="008A772F"/>
    <w:rsid w:val="008F7892"/>
    <w:rsid w:val="00915FA7"/>
    <w:rsid w:val="0092267A"/>
    <w:rsid w:val="00937E0C"/>
    <w:rsid w:val="00966C2F"/>
    <w:rsid w:val="0097367A"/>
    <w:rsid w:val="00973E55"/>
    <w:rsid w:val="009765EF"/>
    <w:rsid w:val="00981F9F"/>
    <w:rsid w:val="009D6A08"/>
    <w:rsid w:val="009E2859"/>
    <w:rsid w:val="009F1A5C"/>
    <w:rsid w:val="009F3F7F"/>
    <w:rsid w:val="00A2116F"/>
    <w:rsid w:val="00A24066"/>
    <w:rsid w:val="00A30ED0"/>
    <w:rsid w:val="00A4583C"/>
    <w:rsid w:val="00A71535"/>
    <w:rsid w:val="00B02C19"/>
    <w:rsid w:val="00B2648A"/>
    <w:rsid w:val="00B32B73"/>
    <w:rsid w:val="00B40ACD"/>
    <w:rsid w:val="00B73C36"/>
    <w:rsid w:val="00B74B06"/>
    <w:rsid w:val="00B957D4"/>
    <w:rsid w:val="00BA5FA1"/>
    <w:rsid w:val="00BB2BF8"/>
    <w:rsid w:val="00BD4BB2"/>
    <w:rsid w:val="00BF395D"/>
    <w:rsid w:val="00BF638E"/>
    <w:rsid w:val="00BF7985"/>
    <w:rsid w:val="00BF7E30"/>
    <w:rsid w:val="00C058FA"/>
    <w:rsid w:val="00C32B89"/>
    <w:rsid w:val="00C466FD"/>
    <w:rsid w:val="00C56029"/>
    <w:rsid w:val="00C63A8C"/>
    <w:rsid w:val="00C7044F"/>
    <w:rsid w:val="00C7798E"/>
    <w:rsid w:val="00C82853"/>
    <w:rsid w:val="00C97BF1"/>
    <w:rsid w:val="00CC1889"/>
    <w:rsid w:val="00D05DBA"/>
    <w:rsid w:val="00D20EA3"/>
    <w:rsid w:val="00D4122B"/>
    <w:rsid w:val="00D6085D"/>
    <w:rsid w:val="00D913A6"/>
    <w:rsid w:val="00DA5086"/>
    <w:rsid w:val="00DE569B"/>
    <w:rsid w:val="00E14414"/>
    <w:rsid w:val="00E162CC"/>
    <w:rsid w:val="00E20B62"/>
    <w:rsid w:val="00EA6A10"/>
    <w:rsid w:val="00F03670"/>
    <w:rsid w:val="00F114F3"/>
    <w:rsid w:val="00F21E42"/>
    <w:rsid w:val="00F2372E"/>
    <w:rsid w:val="00F410DF"/>
    <w:rsid w:val="00F438B7"/>
    <w:rsid w:val="00F611AD"/>
    <w:rsid w:val="00F62C31"/>
    <w:rsid w:val="00F63A28"/>
    <w:rsid w:val="00F655E2"/>
    <w:rsid w:val="00F76BB5"/>
    <w:rsid w:val="00F90838"/>
    <w:rsid w:val="00FB0E4F"/>
    <w:rsid w:val="00FD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A62EB-8682-4524-9D91-08FD64A7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41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">
    <w:name w:val="l"/>
    <w:basedOn w:val="a"/>
    <w:rsid w:val="00D41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D41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22B"/>
  </w:style>
  <w:style w:type="character" w:styleId="a3">
    <w:name w:val="Hyperlink"/>
    <w:basedOn w:val="a0"/>
    <w:uiPriority w:val="99"/>
    <w:semiHidden/>
    <w:unhideWhenUsed/>
    <w:rsid w:val="00D4122B"/>
    <w:rPr>
      <w:color w:val="0000FF"/>
      <w:u w:val="single"/>
    </w:rPr>
  </w:style>
  <w:style w:type="paragraph" w:customStyle="1" w:styleId="r">
    <w:name w:val="r"/>
    <w:basedOn w:val="a"/>
    <w:rsid w:val="00D41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online/base/?req=doc;base=LAW;n=123073;dst=100145" TargetMode="External"/><Relationship Id="rId18" Type="http://schemas.openxmlformats.org/officeDocument/2006/relationships/hyperlink" Target="http://www.consultant.ru/online/base/?req=doc;base=LAW;n=123073;dst=100148" TargetMode="External"/><Relationship Id="rId26" Type="http://schemas.openxmlformats.org/officeDocument/2006/relationships/hyperlink" Target="http://www.consultant.ru/online/base/?req=doc;base=LAW;n=123073;dst=100044" TargetMode="External"/><Relationship Id="rId39" Type="http://schemas.openxmlformats.org/officeDocument/2006/relationships/hyperlink" Target="http://www.consultant.ru/online/base/?req=doc;base=LAW;n=122631;dst=100201" TargetMode="External"/><Relationship Id="rId21" Type="http://schemas.openxmlformats.org/officeDocument/2006/relationships/hyperlink" Target="http://www.consultant.ru/online/base/?req=doc;base=LAW;n=123073;dst=100044" TargetMode="External"/><Relationship Id="rId34" Type="http://schemas.openxmlformats.org/officeDocument/2006/relationships/hyperlink" Target="http://www.consultant.ru/online/base/?req=doc;base=LAW;n=123073;dst=100183" TargetMode="External"/><Relationship Id="rId42" Type="http://schemas.openxmlformats.org/officeDocument/2006/relationships/hyperlink" Target="http://www.consultant.ru/online/base/?req=doc;base=LAW;n=123073;dst=100192" TargetMode="External"/><Relationship Id="rId7" Type="http://schemas.openxmlformats.org/officeDocument/2006/relationships/hyperlink" Target="http://www.consultant.ru/online/base/?req=doc;base=LAW;n=123073;dst=1001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online/base/?req=doc;base=LAW;n=123073;dst=100144" TargetMode="External"/><Relationship Id="rId20" Type="http://schemas.openxmlformats.org/officeDocument/2006/relationships/hyperlink" Target="http://www.consultant.ru/online/base/?req=doc;base=LAW;n=123073;dst=100177" TargetMode="External"/><Relationship Id="rId29" Type="http://schemas.openxmlformats.org/officeDocument/2006/relationships/hyperlink" Target="http://www.consultant.ru/online/base/?req=doc;base=LAW;n=123073;dst=100180" TargetMode="External"/><Relationship Id="rId41" Type="http://schemas.openxmlformats.org/officeDocument/2006/relationships/hyperlink" Target="http://www.consultant.ru/online/base/?req=doc;base=LAW;n=123073;dst=10019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online/base/?req=doc;base=LAW;n=124769" TargetMode="External"/><Relationship Id="rId11" Type="http://schemas.openxmlformats.org/officeDocument/2006/relationships/hyperlink" Target="http://www.consultant.ru/online/base/?req=doc;base=LAW;n=123073;dst=100143" TargetMode="External"/><Relationship Id="rId24" Type="http://schemas.openxmlformats.org/officeDocument/2006/relationships/hyperlink" Target="http://www.consultant.ru/online/base/?req=doc;base=LAW;n=123073;dst=100176" TargetMode="External"/><Relationship Id="rId32" Type="http://schemas.openxmlformats.org/officeDocument/2006/relationships/hyperlink" Target="http://www.consultant.ru/online/base/?req=doc;base=LAW;n=123073;dst=100183" TargetMode="External"/><Relationship Id="rId37" Type="http://schemas.openxmlformats.org/officeDocument/2006/relationships/hyperlink" Target="http://www.consultant.ru/online/base/?req=doc;base=LAW;n=123073;dst=100188" TargetMode="External"/><Relationship Id="rId40" Type="http://schemas.openxmlformats.org/officeDocument/2006/relationships/hyperlink" Target="http://www.consultant.ru/online/base/?req=doc;base=LAW;n=123073;dst=100190" TargetMode="External"/><Relationship Id="rId5" Type="http://schemas.openxmlformats.org/officeDocument/2006/relationships/hyperlink" Target="http://www.consultant.ru/online/base/?req=doc;base=LAW;n=122114;dst=42" TargetMode="External"/><Relationship Id="rId15" Type="http://schemas.openxmlformats.org/officeDocument/2006/relationships/hyperlink" Target="http://www.consultant.ru/online/base/?req=doc;base=LAW;n=123073;dst=100143" TargetMode="External"/><Relationship Id="rId23" Type="http://schemas.openxmlformats.org/officeDocument/2006/relationships/hyperlink" Target="http://www.consultant.ru/online/base/?req=doc;base=LAW;n=123073;dst=100177" TargetMode="External"/><Relationship Id="rId28" Type="http://schemas.openxmlformats.org/officeDocument/2006/relationships/hyperlink" Target="http://www.consultant.ru/online/base/?req=doc;base=LAW;n=123073;dst=100176" TargetMode="External"/><Relationship Id="rId36" Type="http://schemas.openxmlformats.org/officeDocument/2006/relationships/hyperlink" Target="http://www.consultant.ru/online/base/?req=doc;base=LAW;n=123073;dst=100186" TargetMode="External"/><Relationship Id="rId10" Type="http://schemas.openxmlformats.org/officeDocument/2006/relationships/hyperlink" Target="http://www.consultant.ru/online/base/?req=doc;base=LAW;n=123073;dst=100142" TargetMode="External"/><Relationship Id="rId19" Type="http://schemas.openxmlformats.org/officeDocument/2006/relationships/hyperlink" Target="http://www.consultant.ru/online/base/?req=doc;base=LAW;n=123073;dst=100177" TargetMode="External"/><Relationship Id="rId31" Type="http://schemas.openxmlformats.org/officeDocument/2006/relationships/hyperlink" Target="http://www.consultant.ru/online/base/?req=doc;base=LAW;n=123073;dst=100182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/online/base/?req=doc;base=LAW;n=123073;dst=100040" TargetMode="External"/><Relationship Id="rId9" Type="http://schemas.openxmlformats.org/officeDocument/2006/relationships/hyperlink" Target="http://www.consultant.ru/online/base/?req=doc;base=LAW;n=123073;dst=100142" TargetMode="External"/><Relationship Id="rId14" Type="http://schemas.openxmlformats.org/officeDocument/2006/relationships/hyperlink" Target="http://www.consultant.ru/online/base/?req=doc;base=LAW;n=123073;dst=100147" TargetMode="External"/><Relationship Id="rId22" Type="http://schemas.openxmlformats.org/officeDocument/2006/relationships/hyperlink" Target="http://www.consultant.ru/online/base/?req=doc;base=LAW;n=123073;dst=100177" TargetMode="External"/><Relationship Id="rId27" Type="http://schemas.openxmlformats.org/officeDocument/2006/relationships/hyperlink" Target="http://www.consultant.ru/online/base/?req=doc;base=LAW;n=123073;dst=100179" TargetMode="External"/><Relationship Id="rId30" Type="http://schemas.openxmlformats.org/officeDocument/2006/relationships/hyperlink" Target="http://www.consultant.ru/online/base/?req=doc;base=LAW;n=123073;dst=100182" TargetMode="External"/><Relationship Id="rId35" Type="http://schemas.openxmlformats.org/officeDocument/2006/relationships/hyperlink" Target="http://www.consultant.ru/online/base/?req=doc;base=LAW;n=123073;dst=100185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consultant.ru/online/base/?req=doc;base=LAW;n=123073;dst=10014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online/base/?req=doc;base=LAW;n=123073;dst=100144" TargetMode="External"/><Relationship Id="rId17" Type="http://schemas.openxmlformats.org/officeDocument/2006/relationships/hyperlink" Target="http://www.consultant.ru/online/base/?req=doc;base=LAW;n=123073;dst=100146" TargetMode="External"/><Relationship Id="rId25" Type="http://schemas.openxmlformats.org/officeDocument/2006/relationships/hyperlink" Target="http://www.consultant.ru/online/base/?req=doc;base=LAW;n=123073;dst=100179" TargetMode="External"/><Relationship Id="rId33" Type="http://schemas.openxmlformats.org/officeDocument/2006/relationships/hyperlink" Target="http://www.consultant.ru/online/base/?req=doc;base=LAW;n=123073;dst=100184" TargetMode="External"/><Relationship Id="rId38" Type="http://schemas.openxmlformats.org/officeDocument/2006/relationships/hyperlink" Target="http://www.consultant.ru/online/base/?req=doc;base=LAW;n=123073;dst=100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Reglament</Company>
  <LinksUpToDate>false</LinksUpToDate>
  <CharactersWithSpaces>16800</CharactersWithSpaces>
  <SharedDoc>false</SharedDoc>
  <HLinks>
    <vt:vector size="234" baseType="variant">
      <vt:variant>
        <vt:i4>6619234</vt:i4>
      </vt:variant>
      <vt:variant>
        <vt:i4>114</vt:i4>
      </vt:variant>
      <vt:variant>
        <vt:i4>0</vt:i4>
      </vt:variant>
      <vt:variant>
        <vt:i4>5</vt:i4>
      </vt:variant>
      <vt:variant>
        <vt:lpwstr>http://www.consultant.ru/online/base/?req=doc;base=LAW;n=123073;dst=100192</vt:lpwstr>
      </vt:variant>
      <vt:variant>
        <vt:lpwstr/>
      </vt:variant>
      <vt:variant>
        <vt:i4>6684770</vt:i4>
      </vt:variant>
      <vt:variant>
        <vt:i4>111</vt:i4>
      </vt:variant>
      <vt:variant>
        <vt:i4>0</vt:i4>
      </vt:variant>
      <vt:variant>
        <vt:i4>5</vt:i4>
      </vt:variant>
      <vt:variant>
        <vt:lpwstr>http://www.consultant.ru/online/base/?req=doc;base=LAW;n=123073;dst=100191</vt:lpwstr>
      </vt:variant>
      <vt:variant>
        <vt:lpwstr/>
      </vt:variant>
      <vt:variant>
        <vt:i4>6750306</vt:i4>
      </vt:variant>
      <vt:variant>
        <vt:i4>108</vt:i4>
      </vt:variant>
      <vt:variant>
        <vt:i4>0</vt:i4>
      </vt:variant>
      <vt:variant>
        <vt:i4>5</vt:i4>
      </vt:variant>
      <vt:variant>
        <vt:lpwstr>http://www.consultant.ru/online/base/?req=doc;base=LAW;n=123073;dst=100190</vt:lpwstr>
      </vt:variant>
      <vt:variant>
        <vt:lpwstr/>
      </vt:variant>
      <vt:variant>
        <vt:i4>6291567</vt:i4>
      </vt:variant>
      <vt:variant>
        <vt:i4>105</vt:i4>
      </vt:variant>
      <vt:variant>
        <vt:i4>0</vt:i4>
      </vt:variant>
      <vt:variant>
        <vt:i4>5</vt:i4>
      </vt:variant>
      <vt:variant>
        <vt:lpwstr>http://www.consultant.ru/online/base/?req=doc;base=LAW;n=122631;dst=100201</vt:lpwstr>
      </vt:variant>
      <vt:variant>
        <vt:lpwstr/>
      </vt:variant>
      <vt:variant>
        <vt:i4>7274595</vt:i4>
      </vt:variant>
      <vt:variant>
        <vt:i4>102</vt:i4>
      </vt:variant>
      <vt:variant>
        <vt:i4>0</vt:i4>
      </vt:variant>
      <vt:variant>
        <vt:i4>5</vt:i4>
      </vt:variant>
      <vt:variant>
        <vt:lpwstr>http://www.consultant.ru/online/base/?req=doc;base=LAW;n=123073;dst=100188</vt:lpwstr>
      </vt:variant>
      <vt:variant>
        <vt:lpwstr/>
      </vt:variant>
      <vt:variant>
        <vt:i4>7274595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http://www.consultant.ru/online/base/?req=doc;base=LAW;n=123073;dst=100188</vt:lpwstr>
      </vt:variant>
      <vt:variant>
        <vt:lpwstr/>
      </vt:variant>
      <vt:variant>
        <vt:i4>6357091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http://www.consultant.ru/online/base/?req=doc;base=LAW;n=123073;dst=100186</vt:lpwstr>
      </vt:variant>
      <vt:variant>
        <vt:lpwstr/>
      </vt:variant>
      <vt:variant>
        <vt:i4>6422627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http://www.consultant.ru/online/base/?req=doc;base=LAW;n=123073;dst=100185</vt:lpwstr>
      </vt:variant>
      <vt:variant>
        <vt:lpwstr/>
      </vt:variant>
      <vt:variant>
        <vt:i4>6553699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http://www.consultant.ru/online/base/?req=doc;base=LAW;n=123073;dst=100183</vt:lpwstr>
      </vt:variant>
      <vt:variant>
        <vt:lpwstr/>
      </vt:variant>
      <vt:variant>
        <vt:i4>6488163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http://www.consultant.ru/online/base/?req=doc;base=LAW;n=123073;dst=100184</vt:lpwstr>
      </vt:variant>
      <vt:variant>
        <vt:lpwstr/>
      </vt:variant>
      <vt:variant>
        <vt:i4>6553699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http://www.consultant.ru/online/base/?req=doc;base=LAW;n=123073;dst=100183</vt:lpwstr>
      </vt:variant>
      <vt:variant>
        <vt:lpwstr/>
      </vt:variant>
      <vt:variant>
        <vt:i4>6619235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http://www.consultant.ru/online/base/?req=doc;base=LAW;n=123073;dst=100182</vt:lpwstr>
      </vt:variant>
      <vt:variant>
        <vt:lpwstr/>
      </vt:variant>
      <vt:variant>
        <vt:i4>6619235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http://www.consultant.ru/online/base/?req=doc;base=LAW;n=123073;dst=100182</vt:lpwstr>
      </vt:variant>
      <vt:variant>
        <vt:lpwstr/>
      </vt:variant>
      <vt:variant>
        <vt:i4>6750307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http://www.consultant.ru/online/base/?req=doc;base=LAW;n=123073;dst=100180</vt:lpwstr>
      </vt:variant>
      <vt:variant>
        <vt:lpwstr/>
      </vt:variant>
      <vt:variant>
        <vt:i4>6357100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http://www.consultant.ru/online/base/?req=doc;base=LAW;n=123073;dst=100176</vt:lpwstr>
      </vt:variant>
      <vt:variant>
        <vt:lpwstr/>
      </vt:variant>
      <vt:variant>
        <vt:i4>7209068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http://www.consultant.ru/online/base/?req=doc;base=LAW;n=123073;dst=100179</vt:lpwstr>
      </vt:variant>
      <vt:variant>
        <vt:lpwstr/>
      </vt:variant>
      <vt:variant>
        <vt:i4>6422639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http://www.consultant.ru/online/base/?req=doc;base=LAW;n=123073;dst=100044</vt:lpwstr>
      </vt:variant>
      <vt:variant>
        <vt:lpwstr/>
      </vt:variant>
      <vt:variant>
        <vt:i4>7209068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http://www.consultant.ru/online/base/?req=doc;base=LAW;n=123073;dst=100179</vt:lpwstr>
      </vt:variant>
      <vt:variant>
        <vt:lpwstr/>
      </vt:variant>
      <vt:variant>
        <vt:i4>6357100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http://www.consultant.ru/online/base/?req=doc;base=LAW;n=123073;dst=100176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http://www.consultant.ru/online/base/?req=doc;base=LAW;n=123073;dst=100177</vt:lpwstr>
      </vt:variant>
      <vt:variant>
        <vt:lpwstr/>
      </vt:variant>
      <vt:variant>
        <vt:i4>6291564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http://www.consultant.ru/online/base/?req=doc;base=LAW;n=123073;dst=100177</vt:lpwstr>
      </vt:variant>
      <vt:variant>
        <vt:lpwstr/>
      </vt:variant>
      <vt:variant>
        <vt:i4>6422639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http://www.consultant.ru/online/base/?req=doc;base=LAW;n=123073;dst=100044</vt:lpwstr>
      </vt:variant>
      <vt:variant>
        <vt:lpwstr/>
      </vt:variant>
      <vt:variant>
        <vt:i4>6291564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http://www.consultant.ru/online/base/?req=doc;base=LAW;n=123073;dst=100177</vt:lpwstr>
      </vt:variant>
      <vt:variant>
        <vt:lpwstr/>
      </vt:variant>
      <vt:variant>
        <vt:i4>6291564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http://www.consultant.ru/online/base/?req=doc;base=LAW;n=123073;dst=100177</vt:lpwstr>
      </vt:variant>
      <vt:variant>
        <vt:lpwstr/>
      </vt:variant>
      <vt:variant>
        <vt:i4>7274607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http://www.consultant.ru/online/base/?req=doc;base=LAW;n=123073;dst=100148</vt:lpwstr>
      </vt:variant>
      <vt:variant>
        <vt:lpwstr/>
      </vt:variant>
      <vt:variant>
        <vt:i4>6357103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http://www.consultant.ru/online/base/?req=doc;base=LAW;n=123073;dst=100146</vt:lpwstr>
      </vt:variant>
      <vt:variant>
        <vt:lpwstr/>
      </vt:variant>
      <vt:variant>
        <vt:i4>6488175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http://www.consultant.ru/online/base/?req=doc;base=LAW;n=123073;dst=100144</vt:lpwstr>
      </vt:variant>
      <vt:variant>
        <vt:lpwstr/>
      </vt:variant>
      <vt:variant>
        <vt:i4>6553711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http://www.consultant.ru/online/base/?req=doc;base=LAW;n=123073;dst=100143</vt:lpwstr>
      </vt:variant>
      <vt:variant>
        <vt:lpwstr/>
      </vt:variant>
      <vt:variant>
        <vt:i4>6291567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http://www.consultant.ru/online/base/?req=doc;base=LAW;n=123073;dst=100147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http://www.consultant.ru/online/base/?req=doc;base=LAW;n=123073;dst=100145</vt:lpwstr>
      </vt:variant>
      <vt:variant>
        <vt:lpwstr/>
      </vt:variant>
      <vt:variant>
        <vt:i4>6488175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http://www.consultant.ru/online/base/?req=doc;base=LAW;n=123073;dst=100144</vt:lpwstr>
      </vt:variant>
      <vt:variant>
        <vt:lpwstr/>
      </vt:variant>
      <vt:variant>
        <vt:i4>6553711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http://www.consultant.ru/online/base/?req=doc;base=LAW;n=123073;dst=100143</vt:lpwstr>
      </vt:variant>
      <vt:variant>
        <vt:lpwstr/>
      </vt:variant>
      <vt:variant>
        <vt:i4>6619247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http://www.consultant.ru/online/base/?req=doc;base=LAW;n=123073;dst=100142</vt:lpwstr>
      </vt:variant>
      <vt:variant>
        <vt:lpwstr/>
      </vt:variant>
      <vt:variant>
        <vt:i4>6619247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http://www.consultant.ru/online/base/?req=doc;base=LAW;n=123073;dst=100142</vt:lpwstr>
      </vt:variant>
      <vt:variant>
        <vt:lpwstr/>
      </vt:variant>
      <vt:variant>
        <vt:i4>6684783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http://www.consultant.ru/online/base/?req=doc;base=LAW;n=123073;dst=100141</vt:lpwstr>
      </vt:variant>
      <vt:variant>
        <vt:lpwstr/>
      </vt:variant>
      <vt:variant>
        <vt:i4>7209064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http://www.consultant.ru/online/base/?req=doc;base=LAW;n=123073;dst=100139</vt:lpwstr>
      </vt:variant>
      <vt:variant>
        <vt:lpwstr/>
      </vt:variant>
      <vt:variant>
        <vt:i4>1507342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http://www.consultant.ru/online/base/?req=doc;base=LAW;n=124769</vt:lpwstr>
      </vt:variant>
      <vt:variant>
        <vt:lpwstr>p25</vt:lpwstr>
      </vt:variant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http://www.consultant.ru/online/base/?req=doc;base=LAW;n=122114;dst=42</vt:lpwstr>
      </vt:variant>
      <vt:variant>
        <vt:lpwstr/>
      </vt:variant>
      <vt:variant>
        <vt:i4>6684783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http://www.consultant.ru/online/base/?req=doc;base=LAW;n=123073;dst=100040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МАП ГЭТ</cp:lastModifiedBy>
  <cp:revision>2</cp:revision>
  <dcterms:created xsi:type="dcterms:W3CDTF">2018-01-23T12:24:00Z</dcterms:created>
  <dcterms:modified xsi:type="dcterms:W3CDTF">2018-01-23T12:24:00Z</dcterms:modified>
</cp:coreProperties>
</file>